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E934" w14:textId="77777777" w:rsidR="009D5DC2" w:rsidRPr="00333481" w:rsidRDefault="005A412C" w:rsidP="004128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F44D6" wp14:editId="19909CF6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00800" cy="1485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ED3C2" w14:textId="77777777" w:rsidR="008E1E6F" w:rsidRPr="0087454B" w:rsidRDefault="008E1E6F">
                            <w:pPr>
                              <w:rPr>
                                <w:color w:val="003300"/>
                              </w:rPr>
                            </w:pPr>
                            <w:r w:rsidRPr="0087454B">
                              <w:rPr>
                                <w:color w:val="003300"/>
                              </w:rPr>
                              <w:tab/>
                            </w:r>
                            <w:r w:rsidRPr="0087454B">
                              <w:rPr>
                                <w:color w:val="003300"/>
                              </w:rPr>
                              <w:tab/>
                            </w:r>
                            <w:r w:rsidRPr="0087454B">
                              <w:rPr>
                                <w:color w:val="00330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</w:rPr>
                              <w:tab/>
                            </w:r>
                          </w:p>
                          <w:p w14:paraId="612E9FD4" w14:textId="77777777" w:rsidR="00EC659E" w:rsidRDefault="00EC659E" w:rsidP="006D487E">
                            <w:pPr>
                              <w:ind w:left="45"/>
                              <w:rPr>
                                <w:color w:val="2842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284228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8DEB6" wp14:editId="3C84CA74">
                                  <wp:extent cx="3848637" cy="1295581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diGO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8637" cy="1295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B66680" w14:textId="77777777" w:rsidR="008E1E6F" w:rsidRPr="00770E31" w:rsidRDefault="0033522B" w:rsidP="006D487E">
                            <w:pPr>
                              <w:ind w:left="45"/>
                              <w:rPr>
                                <w:color w:val="2842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>2911 Tower Ave, Suite 9</w:t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 Superior, Wisconsin 54880</w:t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="008E1E6F"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Serving Ashland, Bayfield, </w:t>
                            </w:r>
                          </w:p>
                          <w:p w14:paraId="74871836" w14:textId="77777777" w:rsidR="008E1E6F" w:rsidRDefault="008E1E6F" w:rsidP="006D487E">
                            <w:pPr>
                              <w:rPr>
                                <w:color w:val="284228"/>
                                <w:sz w:val="20"/>
                                <w:szCs w:val="20"/>
                              </w:rPr>
                            </w:pP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 715-392-9118 V/TTY · 800-924-1220 V/TTY</w:t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  <w:t xml:space="preserve">Burnett, </w:t>
                            </w:r>
                            <w:smartTag w:uri="urn:schemas-microsoft-com:office:smarttags" w:element="place">
                              <w:r w:rsidRPr="00770E31">
                                <w:rPr>
                                  <w:color w:val="284228"/>
                                  <w:sz w:val="20"/>
                                  <w:szCs w:val="20"/>
                                </w:rPr>
                                <w:t>Douglas</w:t>
                              </w:r>
                            </w:smartTag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>, Iron, Price,</w:t>
                            </w:r>
                          </w:p>
                          <w:p w14:paraId="7DB8B60A" w14:textId="77777777" w:rsidR="008E1E6F" w:rsidRPr="0088073F" w:rsidRDefault="008E1E6F">
                            <w:pPr>
                              <w:rPr>
                                <w:color w:val="2842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 www.northcountryil.</w:t>
                            </w:r>
                            <w:r w:rsidR="00154751">
                              <w:rPr>
                                <w:color w:val="284228"/>
                                <w:sz w:val="20"/>
                                <w:szCs w:val="20"/>
                              </w:rPr>
                              <w:t>org</w:t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84228"/>
                                <w:sz w:val="20"/>
                                <w:szCs w:val="20"/>
                              </w:rPr>
                              <w:tab/>
                            </w:r>
                            <w:r w:rsidRPr="00770E31">
                              <w:rPr>
                                <w:color w:val="284228"/>
                                <w:sz w:val="20"/>
                                <w:szCs w:val="20"/>
                              </w:rPr>
                              <w:t xml:space="preserve">Sawyer and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770E31">
                                  <w:rPr>
                                    <w:color w:val="284228"/>
                                    <w:sz w:val="20"/>
                                    <w:szCs w:val="20"/>
                                  </w:rPr>
                                  <w:t>Washburn</w:t>
                                </w:r>
                              </w:smartTag>
                              <w:r w:rsidRPr="00770E31">
                                <w:rPr>
                                  <w:color w:val="2842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70E31">
                                  <w:rPr>
                                    <w:color w:val="284228"/>
                                    <w:sz w:val="20"/>
                                    <w:szCs w:val="20"/>
                                  </w:rPr>
                                  <w:t>Counties</w:t>
                                </w:r>
                              </w:smartTag>
                            </w:smartTag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F4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pt;width:7in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" stroked="f">
                <v:textbox>
                  <w:txbxContent>
                    <w:p w14:paraId="4D9ED3C2" w14:textId="77777777" w:rsidR="008E1E6F" w:rsidRPr="0087454B" w:rsidRDefault="008E1E6F">
                      <w:pPr>
                        <w:rPr>
                          <w:color w:val="003300"/>
                        </w:rPr>
                      </w:pPr>
                      <w:r w:rsidRPr="0087454B">
                        <w:rPr>
                          <w:color w:val="003300"/>
                        </w:rPr>
                        <w:tab/>
                      </w:r>
                      <w:r w:rsidRPr="0087454B">
                        <w:rPr>
                          <w:color w:val="003300"/>
                        </w:rPr>
                        <w:tab/>
                      </w:r>
                      <w:r w:rsidRPr="0087454B">
                        <w:rPr>
                          <w:color w:val="003300"/>
                        </w:rPr>
                        <w:tab/>
                      </w:r>
                      <w:r w:rsidRPr="00770E31">
                        <w:rPr>
                          <w:color w:val="284228"/>
                        </w:rPr>
                        <w:tab/>
                      </w:r>
                    </w:p>
                    <w:p w14:paraId="612E9FD4" w14:textId="77777777" w:rsidR="00EC659E" w:rsidRDefault="00EC659E" w:rsidP="006D487E">
                      <w:pPr>
                        <w:ind w:left="45"/>
                        <w:rPr>
                          <w:color w:val="284228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284228"/>
                          <w:sz w:val="20"/>
                          <w:szCs w:val="20"/>
                        </w:rPr>
                        <w:drawing>
                          <wp:inline distT="0" distB="0" distL="0" distR="0" wp14:anchorId="4EF8DEB6" wp14:editId="3C84CA74">
                            <wp:extent cx="3848637" cy="1295581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diGO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8637" cy="1295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B66680" w14:textId="77777777" w:rsidR="008E1E6F" w:rsidRPr="00770E31" w:rsidRDefault="0033522B" w:rsidP="006D487E">
                      <w:pPr>
                        <w:ind w:left="45"/>
                        <w:rPr>
                          <w:color w:val="284228"/>
                          <w:sz w:val="20"/>
                          <w:szCs w:val="20"/>
                        </w:rPr>
                      </w:pPr>
                      <w:r>
                        <w:rPr>
                          <w:color w:val="284228"/>
                          <w:sz w:val="20"/>
                          <w:szCs w:val="20"/>
                        </w:rPr>
                        <w:t>2911 Tower Ave, Suite 9</w:t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 xml:space="preserve"> Superior, Wisconsin 54880</w:t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="008E1E6F" w:rsidRPr="00770E31">
                        <w:rPr>
                          <w:color w:val="284228"/>
                          <w:sz w:val="20"/>
                          <w:szCs w:val="20"/>
                        </w:rPr>
                        <w:t xml:space="preserve">Serving Ashland, Bayfield, </w:t>
                      </w:r>
                    </w:p>
                    <w:p w14:paraId="74871836" w14:textId="77777777" w:rsidR="008E1E6F" w:rsidRDefault="008E1E6F" w:rsidP="006D487E">
                      <w:pPr>
                        <w:rPr>
                          <w:color w:val="284228"/>
                          <w:sz w:val="20"/>
                          <w:szCs w:val="20"/>
                        </w:rPr>
                      </w:pP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 xml:space="preserve"> 715-392-9118 V/TTY · 800-924-1220 V/TTY</w:t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ab/>
                        <w:t xml:space="preserve">Burnett, </w:t>
                      </w:r>
                      <w:smartTag w:uri="urn:schemas-microsoft-com:office:smarttags" w:element="place">
                        <w:r w:rsidRPr="00770E31">
                          <w:rPr>
                            <w:color w:val="284228"/>
                            <w:sz w:val="20"/>
                            <w:szCs w:val="20"/>
                          </w:rPr>
                          <w:t>Douglas</w:t>
                        </w:r>
                      </w:smartTag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>, Iron, Price,</w:t>
                      </w:r>
                    </w:p>
                    <w:p w14:paraId="7DB8B60A" w14:textId="77777777" w:rsidR="008E1E6F" w:rsidRPr="0088073F" w:rsidRDefault="008E1E6F">
                      <w:pPr>
                        <w:rPr>
                          <w:color w:val="284228"/>
                          <w:sz w:val="20"/>
                          <w:szCs w:val="20"/>
                        </w:rPr>
                      </w:pPr>
                      <w:r>
                        <w:rPr>
                          <w:color w:val="284228"/>
                          <w:sz w:val="20"/>
                          <w:szCs w:val="20"/>
                        </w:rPr>
                        <w:t xml:space="preserve"> www.northcountryil.</w:t>
                      </w:r>
                      <w:r w:rsidR="00154751">
                        <w:rPr>
                          <w:color w:val="284228"/>
                          <w:sz w:val="20"/>
                          <w:szCs w:val="20"/>
                        </w:rPr>
                        <w:t>org</w:t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84228"/>
                          <w:sz w:val="20"/>
                          <w:szCs w:val="20"/>
                        </w:rPr>
                        <w:tab/>
                      </w:r>
                      <w:r w:rsidRPr="00770E31">
                        <w:rPr>
                          <w:color w:val="284228"/>
                          <w:sz w:val="20"/>
                          <w:szCs w:val="20"/>
                        </w:rPr>
                        <w:t xml:space="preserve">Sawyer and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770E31">
                            <w:rPr>
                              <w:color w:val="284228"/>
                              <w:sz w:val="20"/>
                              <w:szCs w:val="20"/>
                            </w:rPr>
                            <w:t>Washburn</w:t>
                          </w:r>
                        </w:smartTag>
                        <w:r w:rsidRPr="00770E31">
                          <w:rPr>
                            <w:color w:val="284228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70E31">
                            <w:rPr>
                              <w:color w:val="284228"/>
                              <w:sz w:val="20"/>
                              <w:szCs w:val="20"/>
                            </w:rPr>
                            <w:t>Counties</w:t>
                          </w:r>
                        </w:smartTag>
                      </w:smartTag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D5DC2" w:rsidRPr="00333481">
        <w:rPr>
          <w:sz w:val="28"/>
          <w:szCs w:val="28"/>
        </w:rPr>
        <w:cr/>
      </w:r>
    </w:p>
    <w:p w14:paraId="127D2B76" w14:textId="77777777" w:rsidR="009D5DC2" w:rsidRPr="00333481" w:rsidRDefault="009D5DC2" w:rsidP="0041288D">
      <w:pPr>
        <w:rPr>
          <w:sz w:val="28"/>
          <w:szCs w:val="28"/>
        </w:rPr>
      </w:pPr>
    </w:p>
    <w:p w14:paraId="66F910DA" w14:textId="77777777" w:rsidR="009D5DC2" w:rsidRPr="00333481" w:rsidRDefault="009D5DC2" w:rsidP="0041288D">
      <w:pPr>
        <w:rPr>
          <w:sz w:val="28"/>
          <w:szCs w:val="28"/>
        </w:rPr>
      </w:pPr>
    </w:p>
    <w:p w14:paraId="7C0863DE" w14:textId="77777777" w:rsidR="009D5DC2" w:rsidRPr="00333481" w:rsidRDefault="009D5DC2" w:rsidP="0041288D">
      <w:pPr>
        <w:rPr>
          <w:sz w:val="28"/>
          <w:szCs w:val="28"/>
        </w:rPr>
      </w:pPr>
    </w:p>
    <w:p w14:paraId="68EC3255" w14:textId="77777777" w:rsidR="0087454B" w:rsidRPr="00333481" w:rsidRDefault="0087454B" w:rsidP="0041288D">
      <w:pPr>
        <w:rPr>
          <w:sz w:val="28"/>
          <w:szCs w:val="28"/>
        </w:rPr>
      </w:pPr>
    </w:p>
    <w:p w14:paraId="4853DC4B" w14:textId="77777777" w:rsidR="007901EC" w:rsidRPr="0083669F" w:rsidRDefault="007901EC" w:rsidP="00806C6A">
      <w:pPr>
        <w:pStyle w:val="Heading1"/>
        <w:rPr>
          <w:rFonts w:ascii="Verdana" w:hAnsi="Verdana" w:cs="Arial"/>
          <w:szCs w:val="24"/>
        </w:rPr>
      </w:pPr>
      <w:r w:rsidRPr="0083669F">
        <w:rPr>
          <w:rFonts w:ascii="Verdana" w:hAnsi="Verdana" w:cs="Arial"/>
          <w:szCs w:val="24"/>
        </w:rPr>
        <w:t>Transportation Voucher Program</w:t>
      </w:r>
    </w:p>
    <w:p w14:paraId="5436F4EC" w14:textId="77777777" w:rsidR="007901EC" w:rsidRPr="0083669F" w:rsidRDefault="007901EC" w:rsidP="00011300">
      <w:pPr>
        <w:pStyle w:val="Heading1"/>
        <w:rPr>
          <w:rFonts w:ascii="Verdana" w:hAnsi="Verdana" w:cs="Arial"/>
          <w:szCs w:val="24"/>
        </w:rPr>
      </w:pPr>
      <w:r w:rsidRPr="0083669F">
        <w:rPr>
          <w:rFonts w:ascii="Verdana" w:hAnsi="Verdana" w:cs="Arial"/>
          <w:szCs w:val="24"/>
        </w:rPr>
        <w:t>Eligibility Criteria and Policy Guidelines</w:t>
      </w:r>
      <w:r w:rsidR="0088073F" w:rsidRPr="0083669F">
        <w:rPr>
          <w:rFonts w:ascii="Verdana" w:hAnsi="Verdana" w:cs="Arial"/>
          <w:szCs w:val="24"/>
        </w:rPr>
        <w:t xml:space="preserve">  </w:t>
      </w:r>
    </w:p>
    <w:p w14:paraId="5B5EED1B" w14:textId="77777777" w:rsidR="007901EC" w:rsidRPr="0083669F" w:rsidRDefault="00530378" w:rsidP="007901EC">
      <w:pPr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indiGO</w:t>
      </w:r>
      <w:proofErr w:type="spellEnd"/>
      <w:r w:rsidR="007901EC" w:rsidRPr="0083669F">
        <w:rPr>
          <w:rFonts w:ascii="Verdana" w:hAnsi="Verdana" w:cs="Arial"/>
          <w:sz w:val="22"/>
          <w:szCs w:val="22"/>
        </w:rPr>
        <w:t xml:space="preserve"> is committed to empowering people with disabilities.  To meet that commi</w:t>
      </w:r>
      <w:r>
        <w:rPr>
          <w:rFonts w:ascii="Verdana" w:hAnsi="Verdana" w:cs="Arial"/>
          <w:sz w:val="22"/>
          <w:szCs w:val="22"/>
        </w:rPr>
        <w:t xml:space="preserve">tment, </w:t>
      </w:r>
      <w:proofErr w:type="spellStart"/>
      <w:r>
        <w:rPr>
          <w:rFonts w:ascii="Verdana" w:hAnsi="Verdana" w:cs="Arial"/>
          <w:sz w:val="22"/>
          <w:szCs w:val="22"/>
        </w:rPr>
        <w:t>indiGO</w:t>
      </w:r>
      <w:proofErr w:type="spellEnd"/>
      <w:r w:rsidR="00693564" w:rsidRPr="0083669F">
        <w:rPr>
          <w:rFonts w:ascii="Verdana" w:hAnsi="Verdana" w:cs="Arial"/>
          <w:sz w:val="22"/>
          <w:szCs w:val="22"/>
        </w:rPr>
        <w:t xml:space="preserve"> </w:t>
      </w:r>
      <w:r w:rsidR="007901EC" w:rsidRPr="0083669F">
        <w:rPr>
          <w:rFonts w:ascii="Verdana" w:hAnsi="Verdana" w:cs="Arial"/>
          <w:sz w:val="22"/>
          <w:szCs w:val="22"/>
        </w:rPr>
        <w:t>operate</w:t>
      </w:r>
      <w:r w:rsidR="00693564" w:rsidRPr="0083669F">
        <w:rPr>
          <w:rFonts w:ascii="Verdana" w:hAnsi="Verdana" w:cs="Arial"/>
          <w:sz w:val="22"/>
          <w:szCs w:val="22"/>
        </w:rPr>
        <w:t>s</w:t>
      </w:r>
      <w:r w:rsidR="007901EC" w:rsidRPr="0083669F">
        <w:rPr>
          <w:rFonts w:ascii="Verdana" w:hAnsi="Verdana" w:cs="Arial"/>
          <w:sz w:val="22"/>
          <w:szCs w:val="22"/>
        </w:rPr>
        <w:t xml:space="preserve"> a transportation voucher program for people</w:t>
      </w:r>
      <w:r w:rsidR="00693564" w:rsidRPr="0083669F">
        <w:rPr>
          <w:rFonts w:ascii="Verdana" w:hAnsi="Verdana" w:cs="Arial"/>
          <w:sz w:val="22"/>
          <w:szCs w:val="22"/>
        </w:rPr>
        <w:t xml:space="preserve"> of any age</w:t>
      </w:r>
      <w:r w:rsidR="007901EC" w:rsidRPr="0083669F">
        <w:rPr>
          <w:rFonts w:ascii="Verdana" w:hAnsi="Verdana" w:cs="Arial"/>
          <w:sz w:val="22"/>
          <w:szCs w:val="22"/>
        </w:rPr>
        <w:t xml:space="preserve"> with disabilities residing in rural</w:t>
      </w:r>
      <w:r w:rsidR="00BA3A1E" w:rsidRPr="0083669F">
        <w:rPr>
          <w:rFonts w:ascii="Verdana" w:hAnsi="Verdana" w:cs="Arial"/>
          <w:sz w:val="22"/>
          <w:szCs w:val="22"/>
        </w:rPr>
        <w:t xml:space="preserve"> Ashland, Bayfield, Burnett, </w:t>
      </w:r>
      <w:r w:rsidR="007901EC" w:rsidRPr="0083669F">
        <w:rPr>
          <w:rFonts w:ascii="Verdana" w:hAnsi="Verdana" w:cs="Arial"/>
          <w:sz w:val="22"/>
          <w:szCs w:val="22"/>
        </w:rPr>
        <w:t>Douglas</w:t>
      </w:r>
      <w:r w:rsidR="00BA3A1E" w:rsidRPr="0083669F">
        <w:rPr>
          <w:rFonts w:ascii="Verdana" w:hAnsi="Verdana" w:cs="Arial"/>
          <w:sz w:val="22"/>
          <w:szCs w:val="22"/>
        </w:rPr>
        <w:t>, Iron, Price, Sawyer and Washburn</w:t>
      </w:r>
      <w:r w:rsidR="007901EC" w:rsidRPr="0083669F">
        <w:rPr>
          <w:rFonts w:ascii="Verdana" w:hAnsi="Verdana" w:cs="Arial"/>
          <w:sz w:val="22"/>
          <w:szCs w:val="22"/>
        </w:rPr>
        <w:t xml:space="preserve"> counties</w:t>
      </w:r>
      <w:r w:rsidR="00EA2F9B" w:rsidRPr="0083669F">
        <w:rPr>
          <w:rFonts w:ascii="Verdana" w:hAnsi="Verdana" w:cs="Arial"/>
          <w:sz w:val="22"/>
          <w:szCs w:val="22"/>
        </w:rPr>
        <w:t xml:space="preserve"> and the City of Superior</w:t>
      </w:r>
      <w:r w:rsidR="007901EC" w:rsidRPr="0083669F">
        <w:rPr>
          <w:rFonts w:ascii="Verdana" w:hAnsi="Verdana" w:cs="Arial"/>
          <w:sz w:val="22"/>
          <w:szCs w:val="22"/>
        </w:rPr>
        <w:t xml:space="preserve">.  In keeping with our commitment to consumer choice, decisions about where, when and for what purpose to travel will be made by consumers.   </w:t>
      </w:r>
    </w:p>
    <w:p w14:paraId="63BB09CF" w14:textId="77777777" w:rsidR="007901EC" w:rsidRPr="0083669F" w:rsidRDefault="007901EC" w:rsidP="007901EC">
      <w:pPr>
        <w:rPr>
          <w:sz w:val="16"/>
          <w:szCs w:val="16"/>
        </w:rPr>
      </w:pPr>
    </w:p>
    <w:p w14:paraId="197444B6" w14:textId="77777777" w:rsidR="007901EC" w:rsidRPr="0083669F" w:rsidRDefault="007901EC" w:rsidP="00C304B4">
      <w:pPr>
        <w:pStyle w:val="Heading1"/>
        <w:jc w:val="lef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I.</w:t>
      </w:r>
      <w:r w:rsidRPr="0083669F">
        <w:rPr>
          <w:rFonts w:ascii="Verdana" w:hAnsi="Verdana"/>
          <w:sz w:val="22"/>
          <w:szCs w:val="22"/>
        </w:rPr>
        <w:tab/>
        <w:t>BACKGROUND</w:t>
      </w:r>
    </w:p>
    <w:p w14:paraId="1C7CACEC" w14:textId="77777777" w:rsidR="007901EC" w:rsidRPr="0083669F" w:rsidRDefault="00530378" w:rsidP="007901EC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indiGO</w:t>
      </w:r>
      <w:proofErr w:type="spellEnd"/>
      <w:r w:rsidR="00CA12D5" w:rsidRPr="0083669F">
        <w:rPr>
          <w:rFonts w:ascii="Verdana" w:hAnsi="Verdana"/>
          <w:sz w:val="22"/>
          <w:szCs w:val="22"/>
        </w:rPr>
        <w:t xml:space="preserve"> </w:t>
      </w:r>
      <w:r w:rsidR="00732A33" w:rsidRPr="0083669F">
        <w:rPr>
          <w:rFonts w:ascii="Verdana" w:hAnsi="Verdana"/>
          <w:sz w:val="22"/>
          <w:szCs w:val="22"/>
        </w:rPr>
        <w:t>has received funding from the Federal Transit Administration (FTA) as authorized under 49 U.S.C. § 53</w:t>
      </w:r>
      <w:r w:rsidR="00AB3D84" w:rsidRPr="0083669F">
        <w:rPr>
          <w:rFonts w:ascii="Verdana" w:hAnsi="Verdana"/>
          <w:sz w:val="22"/>
          <w:szCs w:val="22"/>
        </w:rPr>
        <w:t xml:space="preserve">10 </w:t>
      </w:r>
      <w:r w:rsidR="00732A33" w:rsidRPr="0083669F">
        <w:rPr>
          <w:rFonts w:ascii="Verdana" w:hAnsi="Verdana"/>
          <w:sz w:val="22"/>
          <w:szCs w:val="22"/>
        </w:rPr>
        <w:t xml:space="preserve">(CFDA 20.521) </w:t>
      </w:r>
      <w:r w:rsidR="007901EC" w:rsidRPr="0083669F">
        <w:rPr>
          <w:rFonts w:ascii="Verdana" w:hAnsi="Verdana"/>
          <w:sz w:val="22"/>
          <w:szCs w:val="22"/>
        </w:rPr>
        <w:t xml:space="preserve">to provide </w:t>
      </w:r>
      <w:r w:rsidR="00B27C52" w:rsidRPr="0083669F">
        <w:rPr>
          <w:rFonts w:ascii="Verdana" w:hAnsi="Verdana"/>
          <w:sz w:val="22"/>
          <w:szCs w:val="22"/>
        </w:rPr>
        <w:t xml:space="preserve">funding for a </w:t>
      </w:r>
      <w:r w:rsidR="007901EC" w:rsidRPr="0083669F">
        <w:rPr>
          <w:rFonts w:ascii="Verdana" w:hAnsi="Verdana"/>
          <w:sz w:val="22"/>
          <w:szCs w:val="22"/>
        </w:rPr>
        <w:t xml:space="preserve">transportation </w:t>
      </w:r>
      <w:r w:rsidR="00B27C52" w:rsidRPr="0083669F">
        <w:rPr>
          <w:rFonts w:ascii="Verdana" w:hAnsi="Verdana"/>
          <w:sz w:val="22"/>
          <w:szCs w:val="22"/>
        </w:rPr>
        <w:t xml:space="preserve">voucher program </w:t>
      </w:r>
      <w:r w:rsidR="007901EC" w:rsidRPr="0083669F">
        <w:rPr>
          <w:rFonts w:ascii="Verdana" w:hAnsi="Verdana"/>
          <w:sz w:val="22"/>
          <w:szCs w:val="22"/>
        </w:rPr>
        <w:t>for people</w:t>
      </w:r>
      <w:r w:rsidR="00693564" w:rsidRPr="0083669F">
        <w:rPr>
          <w:rFonts w:ascii="Verdana" w:hAnsi="Verdana"/>
          <w:sz w:val="22"/>
          <w:szCs w:val="22"/>
        </w:rPr>
        <w:t xml:space="preserve"> of any age</w:t>
      </w:r>
      <w:r w:rsidR="007901EC" w:rsidRPr="0083669F">
        <w:rPr>
          <w:rFonts w:ascii="Verdana" w:hAnsi="Verdana"/>
          <w:sz w:val="22"/>
          <w:szCs w:val="22"/>
        </w:rPr>
        <w:t xml:space="preserve"> with disabilities</w:t>
      </w:r>
      <w:r w:rsidR="00693564" w:rsidRPr="0083669F">
        <w:rPr>
          <w:rFonts w:ascii="Verdana" w:hAnsi="Verdana"/>
          <w:sz w:val="22"/>
          <w:szCs w:val="22"/>
        </w:rPr>
        <w:t xml:space="preserve"> and people aged 65 or older</w:t>
      </w:r>
      <w:r w:rsidR="007901EC" w:rsidRPr="0083669F">
        <w:rPr>
          <w:rFonts w:ascii="Verdana" w:hAnsi="Verdana"/>
          <w:sz w:val="22"/>
          <w:szCs w:val="22"/>
        </w:rPr>
        <w:t xml:space="preserve"> living in rural areas in </w:t>
      </w:r>
      <w:r w:rsidR="00BA3A1E" w:rsidRPr="0083669F">
        <w:rPr>
          <w:rFonts w:ascii="Verdana" w:hAnsi="Verdana"/>
          <w:sz w:val="22"/>
          <w:szCs w:val="22"/>
        </w:rPr>
        <w:t>the eight</w:t>
      </w:r>
      <w:r w:rsidR="007901EC" w:rsidRPr="0083669F">
        <w:rPr>
          <w:rFonts w:ascii="Verdana" w:hAnsi="Verdana"/>
          <w:sz w:val="22"/>
          <w:szCs w:val="22"/>
        </w:rPr>
        <w:t xml:space="preserve"> Counties in Northwest Wisconsin</w:t>
      </w:r>
      <w:r>
        <w:rPr>
          <w:rFonts w:ascii="Verdana" w:hAnsi="Verdana"/>
          <w:sz w:val="22"/>
          <w:szCs w:val="22"/>
        </w:rPr>
        <w:t xml:space="preserve"> served by </w:t>
      </w:r>
      <w:proofErr w:type="spellStart"/>
      <w:r>
        <w:rPr>
          <w:rFonts w:ascii="Verdana" w:hAnsi="Verdana"/>
          <w:sz w:val="22"/>
          <w:szCs w:val="22"/>
        </w:rPr>
        <w:t>indiGO</w:t>
      </w:r>
      <w:proofErr w:type="spellEnd"/>
      <w:r w:rsidR="007901EC" w:rsidRPr="0083669F">
        <w:rPr>
          <w:rFonts w:ascii="Verdana" w:hAnsi="Verdana"/>
          <w:sz w:val="22"/>
          <w:szCs w:val="22"/>
        </w:rPr>
        <w:t>.</w:t>
      </w:r>
    </w:p>
    <w:p w14:paraId="7602930D" w14:textId="77777777" w:rsidR="007901EC" w:rsidRPr="0083669F" w:rsidRDefault="007901EC" w:rsidP="007901EC">
      <w:pPr>
        <w:rPr>
          <w:rFonts w:ascii="Verdana" w:hAnsi="Verdana"/>
          <w:sz w:val="16"/>
          <w:szCs w:val="16"/>
        </w:rPr>
      </w:pPr>
    </w:p>
    <w:p w14:paraId="5BD05833" w14:textId="77777777" w:rsidR="007901EC" w:rsidRPr="0083669F" w:rsidRDefault="007901EC" w:rsidP="00C304B4">
      <w:pPr>
        <w:pStyle w:val="Heading1"/>
        <w:jc w:val="lef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II.</w:t>
      </w:r>
      <w:r w:rsidRPr="0083669F">
        <w:rPr>
          <w:rFonts w:ascii="Verdana" w:hAnsi="Verdana"/>
          <w:sz w:val="22"/>
          <w:szCs w:val="22"/>
        </w:rPr>
        <w:tab/>
        <w:t>PURPOSE</w:t>
      </w:r>
    </w:p>
    <w:p w14:paraId="62D48DBE" w14:textId="77777777" w:rsidR="00C304B4" w:rsidRPr="0083669F" w:rsidRDefault="007901EC" w:rsidP="00C304B4">
      <w:pPr>
        <w:pStyle w:val="BodyTex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 xml:space="preserve">The purpose of this grant is to promote </w:t>
      </w:r>
      <w:r w:rsidR="003D0F1F" w:rsidRPr="0083669F">
        <w:rPr>
          <w:rFonts w:ascii="Verdana" w:hAnsi="Verdana"/>
          <w:sz w:val="22"/>
          <w:szCs w:val="22"/>
        </w:rPr>
        <w:t xml:space="preserve">increased </w:t>
      </w:r>
      <w:r w:rsidRPr="0083669F">
        <w:rPr>
          <w:rFonts w:ascii="Verdana" w:hAnsi="Verdana"/>
          <w:sz w:val="22"/>
          <w:szCs w:val="22"/>
        </w:rPr>
        <w:t xml:space="preserve">access to </w:t>
      </w:r>
      <w:r w:rsidR="003D0F1F" w:rsidRPr="0083669F">
        <w:rPr>
          <w:rFonts w:ascii="Verdana" w:hAnsi="Verdana"/>
          <w:sz w:val="22"/>
          <w:szCs w:val="22"/>
        </w:rPr>
        <w:t xml:space="preserve">transportation </w:t>
      </w:r>
      <w:r w:rsidR="001D4445" w:rsidRPr="0083669F">
        <w:rPr>
          <w:rFonts w:ascii="Verdana" w:hAnsi="Verdana"/>
          <w:sz w:val="22"/>
          <w:szCs w:val="22"/>
        </w:rPr>
        <w:t xml:space="preserve">for </w:t>
      </w:r>
      <w:r w:rsidR="001D4445" w:rsidRPr="0083669F">
        <w:rPr>
          <w:rFonts w:ascii="Verdana" w:hAnsi="Verdana"/>
          <w:b/>
          <w:sz w:val="22"/>
          <w:szCs w:val="22"/>
        </w:rPr>
        <w:t>PEOPLE WITH DISABILITIES</w:t>
      </w:r>
      <w:r w:rsidR="007A772F" w:rsidRPr="0083669F">
        <w:rPr>
          <w:rFonts w:ascii="Verdana" w:hAnsi="Verdana"/>
          <w:b/>
          <w:sz w:val="22"/>
          <w:szCs w:val="22"/>
        </w:rPr>
        <w:t xml:space="preserve"> or PEOPLE OVER THE AGE OF 65</w:t>
      </w:r>
      <w:r w:rsidRPr="0083669F">
        <w:rPr>
          <w:rFonts w:ascii="Verdana" w:hAnsi="Verdana"/>
          <w:sz w:val="22"/>
          <w:szCs w:val="22"/>
        </w:rPr>
        <w:t xml:space="preserve">. The Transportation Voucher Program provides viable and affordable transportation for persons with disabilities living </w:t>
      </w:r>
      <w:r w:rsidR="007D591D" w:rsidRPr="0083669F">
        <w:rPr>
          <w:rFonts w:ascii="Verdana" w:hAnsi="Verdana"/>
          <w:sz w:val="22"/>
          <w:szCs w:val="22"/>
        </w:rPr>
        <w:t>in the eight c</w:t>
      </w:r>
      <w:r w:rsidR="003D0F1F" w:rsidRPr="0083669F">
        <w:rPr>
          <w:rFonts w:ascii="Verdana" w:hAnsi="Verdana"/>
          <w:sz w:val="22"/>
          <w:szCs w:val="22"/>
        </w:rPr>
        <w:t>ounties in No</w:t>
      </w:r>
      <w:r w:rsidR="00530378">
        <w:rPr>
          <w:rFonts w:ascii="Verdana" w:hAnsi="Verdana"/>
          <w:sz w:val="22"/>
          <w:szCs w:val="22"/>
        </w:rPr>
        <w:t xml:space="preserve">rthwest Wisconsin served by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="00A46E5A" w:rsidRPr="0083669F">
        <w:rPr>
          <w:rFonts w:ascii="Verdana" w:hAnsi="Verdana"/>
          <w:sz w:val="22"/>
          <w:szCs w:val="22"/>
        </w:rPr>
        <w:t xml:space="preserve"> by reimbursing drivers who provide rides for program participants.  </w:t>
      </w:r>
      <w:r w:rsidR="00F06544" w:rsidRPr="0083669F">
        <w:rPr>
          <w:rFonts w:ascii="Verdana" w:hAnsi="Verdana"/>
          <w:sz w:val="22"/>
          <w:szCs w:val="22"/>
        </w:rPr>
        <w:t>Participants are expected t</w:t>
      </w:r>
      <w:r w:rsidR="00EA2F9B" w:rsidRPr="0083669F">
        <w:rPr>
          <w:rFonts w:ascii="Verdana" w:hAnsi="Verdana"/>
          <w:sz w:val="22"/>
          <w:szCs w:val="22"/>
        </w:rPr>
        <w:t xml:space="preserve">o work with the program to operate within their monthly mileage allocations to ensure funding availability through the calendar year. </w:t>
      </w:r>
      <w:r w:rsidR="005E2F27" w:rsidRPr="0083669F">
        <w:rPr>
          <w:rFonts w:ascii="Verdana" w:hAnsi="Verdana"/>
          <w:sz w:val="22"/>
          <w:szCs w:val="22"/>
        </w:rPr>
        <w:t xml:space="preserve">  </w:t>
      </w:r>
    </w:p>
    <w:p w14:paraId="0F4E9D79" w14:textId="77777777" w:rsidR="00C304B4" w:rsidRPr="0083669F" w:rsidRDefault="00C304B4" w:rsidP="00C304B4">
      <w:pPr>
        <w:pStyle w:val="BodyText"/>
        <w:rPr>
          <w:rFonts w:ascii="Verdana" w:hAnsi="Verdana"/>
          <w:sz w:val="16"/>
          <w:szCs w:val="16"/>
        </w:rPr>
      </w:pPr>
    </w:p>
    <w:p w14:paraId="55FBF090" w14:textId="77777777" w:rsidR="00C304B4" w:rsidRPr="0083669F" w:rsidRDefault="00C304B4" w:rsidP="00C304B4">
      <w:pPr>
        <w:pStyle w:val="Heading1"/>
        <w:jc w:val="lef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III.</w:t>
      </w:r>
      <w:r w:rsidRPr="0083669F">
        <w:rPr>
          <w:rFonts w:ascii="Verdana" w:hAnsi="Verdana"/>
          <w:sz w:val="22"/>
          <w:szCs w:val="22"/>
        </w:rPr>
        <w:tab/>
        <w:t>SUSTAINABILITY</w:t>
      </w:r>
    </w:p>
    <w:p w14:paraId="3D48BAB3" w14:textId="77777777" w:rsidR="00C304B4" w:rsidRPr="0083669F" w:rsidRDefault="005E2F27" w:rsidP="00022B3C">
      <w:pPr>
        <w:pStyle w:val="BodyText"/>
        <w:rPr>
          <w:rFonts w:ascii="Verdana" w:hAnsi="Verdana"/>
          <w:b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Partic</w:t>
      </w:r>
      <w:r w:rsidR="00C304B4" w:rsidRPr="0083669F">
        <w:rPr>
          <w:rFonts w:ascii="Verdana" w:hAnsi="Verdana"/>
          <w:sz w:val="22"/>
          <w:szCs w:val="22"/>
        </w:rPr>
        <w:t>i</w:t>
      </w:r>
      <w:r w:rsidRPr="0083669F">
        <w:rPr>
          <w:rFonts w:ascii="Verdana" w:hAnsi="Verdana"/>
          <w:sz w:val="22"/>
          <w:szCs w:val="22"/>
        </w:rPr>
        <w:t xml:space="preserve">pation in the program </w:t>
      </w:r>
      <w:r w:rsidR="00737C41" w:rsidRPr="0083669F">
        <w:rPr>
          <w:rFonts w:ascii="Verdana" w:hAnsi="Verdana"/>
          <w:sz w:val="22"/>
          <w:szCs w:val="22"/>
        </w:rPr>
        <w:t>is limited to no more than three years</w:t>
      </w:r>
      <w:r w:rsidRPr="0083669F">
        <w:rPr>
          <w:rFonts w:ascii="Verdana" w:hAnsi="Verdana"/>
          <w:sz w:val="22"/>
          <w:szCs w:val="22"/>
        </w:rPr>
        <w:t xml:space="preserve">.  </w:t>
      </w:r>
      <w:r w:rsidR="00737C41" w:rsidRPr="0083669F">
        <w:rPr>
          <w:rFonts w:ascii="Verdana" w:hAnsi="Verdana"/>
          <w:sz w:val="22"/>
          <w:szCs w:val="22"/>
        </w:rPr>
        <w:t>During that time</w:t>
      </w:r>
      <w:r w:rsidR="00EA2F9B" w:rsidRPr="0083669F">
        <w:rPr>
          <w:rFonts w:ascii="Verdana" w:hAnsi="Verdana"/>
          <w:sz w:val="22"/>
          <w:szCs w:val="22"/>
        </w:rPr>
        <w:t xml:space="preserve"> </w:t>
      </w:r>
      <w:r w:rsidRPr="0083669F">
        <w:rPr>
          <w:rFonts w:ascii="Verdana" w:hAnsi="Verdana"/>
          <w:b/>
          <w:sz w:val="22"/>
          <w:szCs w:val="22"/>
          <w:u w:val="single"/>
        </w:rPr>
        <w:t>p</w:t>
      </w:r>
      <w:r w:rsidR="00C304B4" w:rsidRPr="0083669F">
        <w:rPr>
          <w:rFonts w:ascii="Verdana" w:hAnsi="Verdana"/>
          <w:b/>
          <w:sz w:val="22"/>
          <w:szCs w:val="22"/>
          <w:u w:val="single"/>
        </w:rPr>
        <w:t xml:space="preserve">articipants </w:t>
      </w:r>
      <w:r w:rsidR="00737C41" w:rsidRPr="0083669F">
        <w:rPr>
          <w:rFonts w:ascii="Verdana" w:hAnsi="Verdana"/>
          <w:b/>
          <w:sz w:val="22"/>
          <w:szCs w:val="22"/>
          <w:u w:val="single"/>
        </w:rPr>
        <w:t xml:space="preserve">are </w:t>
      </w:r>
      <w:r w:rsidR="005B549B" w:rsidRPr="0083669F">
        <w:rPr>
          <w:rFonts w:ascii="Verdana" w:hAnsi="Verdana"/>
          <w:b/>
          <w:sz w:val="22"/>
          <w:szCs w:val="22"/>
          <w:u w:val="single"/>
        </w:rPr>
        <w:t>requir</w:t>
      </w:r>
      <w:r w:rsidR="00EA2F9B" w:rsidRPr="0083669F">
        <w:rPr>
          <w:rFonts w:ascii="Verdana" w:hAnsi="Verdana"/>
          <w:b/>
          <w:sz w:val="22"/>
          <w:szCs w:val="22"/>
          <w:u w:val="single"/>
        </w:rPr>
        <w:t xml:space="preserve">ed </w:t>
      </w:r>
      <w:r w:rsidR="00C304B4" w:rsidRPr="0083669F">
        <w:rPr>
          <w:rFonts w:ascii="Verdana" w:hAnsi="Verdana"/>
          <w:b/>
          <w:sz w:val="22"/>
          <w:szCs w:val="22"/>
          <w:u w:val="single"/>
        </w:rPr>
        <w:t xml:space="preserve">to work with the </w:t>
      </w:r>
      <w:r w:rsidR="00EA2F9B" w:rsidRPr="0083669F">
        <w:rPr>
          <w:rFonts w:ascii="Verdana" w:hAnsi="Verdana"/>
          <w:b/>
          <w:sz w:val="22"/>
          <w:szCs w:val="22"/>
          <w:u w:val="single"/>
        </w:rPr>
        <w:t xml:space="preserve">transportation coordinator </w:t>
      </w:r>
      <w:r w:rsidR="00530378">
        <w:rPr>
          <w:rFonts w:ascii="Verdana" w:hAnsi="Verdana"/>
          <w:b/>
          <w:sz w:val="22"/>
          <w:szCs w:val="22"/>
          <w:u w:val="single"/>
        </w:rPr>
        <w:t xml:space="preserve">or other </w:t>
      </w:r>
      <w:proofErr w:type="spellStart"/>
      <w:r w:rsidR="00530378">
        <w:rPr>
          <w:rFonts w:ascii="Verdana" w:hAnsi="Verdana"/>
          <w:b/>
          <w:sz w:val="22"/>
          <w:szCs w:val="22"/>
          <w:u w:val="single"/>
        </w:rPr>
        <w:t>indiGO</w:t>
      </w:r>
      <w:proofErr w:type="spellEnd"/>
      <w:r w:rsidR="005B549B" w:rsidRPr="0083669F">
        <w:rPr>
          <w:rFonts w:ascii="Verdana" w:hAnsi="Verdana"/>
          <w:b/>
          <w:sz w:val="22"/>
          <w:szCs w:val="22"/>
          <w:u w:val="single"/>
        </w:rPr>
        <w:t xml:space="preserve"> staff </w:t>
      </w:r>
      <w:r w:rsidR="00EA2F9B" w:rsidRPr="0083669F">
        <w:rPr>
          <w:rFonts w:ascii="Verdana" w:hAnsi="Verdana"/>
          <w:b/>
          <w:sz w:val="22"/>
          <w:szCs w:val="22"/>
          <w:u w:val="single"/>
        </w:rPr>
        <w:t xml:space="preserve">to find and access all available transportation resources </w:t>
      </w:r>
      <w:r w:rsidR="00C304B4" w:rsidRPr="0083669F">
        <w:rPr>
          <w:rFonts w:ascii="Verdana" w:hAnsi="Verdana"/>
          <w:b/>
          <w:sz w:val="22"/>
          <w:szCs w:val="22"/>
          <w:u w:val="single"/>
        </w:rPr>
        <w:t>and to develop an alternative transportation plan so that they may continue to travel to needed destinations after the close of their participation in the voucher program.</w:t>
      </w:r>
      <w:r w:rsidR="00C304B4" w:rsidRPr="0083669F">
        <w:rPr>
          <w:rFonts w:ascii="Verdana" w:hAnsi="Verdana"/>
          <w:sz w:val="22"/>
          <w:szCs w:val="22"/>
        </w:rPr>
        <w:t xml:space="preserve">  Participation is limited to no more than three years from the start of your program.    Due to the individual nature of transportation barriers faced by people with d</w:t>
      </w:r>
      <w:r w:rsidR="00530378">
        <w:rPr>
          <w:rFonts w:ascii="Verdana" w:hAnsi="Verdana"/>
          <w:sz w:val="22"/>
          <w:szCs w:val="22"/>
        </w:rPr>
        <w:t xml:space="preserve">isabilities in the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="00C304B4" w:rsidRPr="0083669F">
        <w:rPr>
          <w:rFonts w:ascii="Verdana" w:hAnsi="Verdana"/>
          <w:sz w:val="22"/>
          <w:szCs w:val="22"/>
        </w:rPr>
        <w:t xml:space="preserve"> service area,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="00C304B4" w:rsidRPr="0083669F">
        <w:rPr>
          <w:rFonts w:ascii="Verdana" w:hAnsi="Verdana"/>
          <w:sz w:val="22"/>
          <w:szCs w:val="22"/>
        </w:rPr>
        <w:t xml:space="preserve"> reserves the right to make special allowances on a case-by-case basis for situations which may require altering any of the above policies </w:t>
      </w:r>
      <w:proofErr w:type="gramStart"/>
      <w:r w:rsidR="00C304B4" w:rsidRPr="0083669F">
        <w:rPr>
          <w:rFonts w:ascii="Verdana" w:hAnsi="Verdana"/>
          <w:sz w:val="22"/>
          <w:szCs w:val="22"/>
        </w:rPr>
        <w:t>in order to</w:t>
      </w:r>
      <w:proofErr w:type="gramEnd"/>
      <w:r w:rsidR="00C304B4" w:rsidRPr="0083669F">
        <w:rPr>
          <w:rFonts w:ascii="Verdana" w:hAnsi="Verdana"/>
          <w:sz w:val="22"/>
          <w:szCs w:val="22"/>
        </w:rPr>
        <w:t xml:space="preserve"> facilitate transportation.</w:t>
      </w:r>
    </w:p>
    <w:p w14:paraId="2A2F3E91" w14:textId="77777777" w:rsidR="00022B3C" w:rsidRPr="0083669F" w:rsidRDefault="00022B3C" w:rsidP="00C304B4">
      <w:pPr>
        <w:pStyle w:val="Heading1"/>
        <w:jc w:val="left"/>
        <w:rPr>
          <w:rFonts w:ascii="Verdana" w:hAnsi="Verdana"/>
          <w:sz w:val="22"/>
          <w:szCs w:val="22"/>
        </w:rPr>
      </w:pPr>
    </w:p>
    <w:p w14:paraId="71801CD6" w14:textId="77777777" w:rsidR="00022B3C" w:rsidRPr="0083669F" w:rsidRDefault="00022B3C" w:rsidP="0083669F">
      <w:pPr>
        <w:pStyle w:val="PlainText"/>
        <w:jc w:val="center"/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>(Continued on other side)</w:t>
      </w:r>
    </w:p>
    <w:p w14:paraId="5ADF279D" w14:textId="77777777" w:rsidR="00BC3322" w:rsidRPr="0083669F" w:rsidRDefault="00C304B4" w:rsidP="00C304B4">
      <w:pPr>
        <w:pStyle w:val="Heading1"/>
        <w:jc w:val="lef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lastRenderedPageBreak/>
        <w:t>IV</w:t>
      </w:r>
      <w:r w:rsidR="003547E2" w:rsidRPr="0083669F">
        <w:rPr>
          <w:rFonts w:ascii="Verdana" w:hAnsi="Verdana"/>
          <w:sz w:val="22"/>
          <w:szCs w:val="22"/>
        </w:rPr>
        <w:t>. ELIGIBILITY</w:t>
      </w:r>
    </w:p>
    <w:p w14:paraId="3DFFA533" w14:textId="77777777" w:rsidR="00AF6437" w:rsidRPr="0083669F" w:rsidRDefault="00BC3322" w:rsidP="00BC3322">
      <w:pPr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Participants must have a disability</w:t>
      </w:r>
      <w:r w:rsidR="007A772F" w:rsidRPr="0083669F">
        <w:rPr>
          <w:rFonts w:ascii="Verdana" w:hAnsi="Verdana"/>
          <w:sz w:val="22"/>
          <w:szCs w:val="22"/>
        </w:rPr>
        <w:t xml:space="preserve"> or be 65 or older</w:t>
      </w:r>
      <w:r w:rsidRPr="0083669F">
        <w:rPr>
          <w:rFonts w:ascii="Verdana" w:hAnsi="Verdana"/>
          <w:sz w:val="22"/>
          <w:szCs w:val="22"/>
        </w:rPr>
        <w:t xml:space="preserve"> with barriers to transportation and reside within the eight counties in No</w:t>
      </w:r>
      <w:r w:rsidR="00530378">
        <w:rPr>
          <w:rFonts w:ascii="Verdana" w:hAnsi="Verdana"/>
          <w:sz w:val="22"/>
          <w:szCs w:val="22"/>
        </w:rPr>
        <w:t xml:space="preserve">rthwest Wisconsin served by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Pr="0083669F">
        <w:rPr>
          <w:rFonts w:ascii="Verdana" w:hAnsi="Verdana"/>
          <w:sz w:val="22"/>
          <w:szCs w:val="22"/>
        </w:rPr>
        <w:t xml:space="preserve"> and </w:t>
      </w:r>
      <w:r w:rsidRPr="0083669F">
        <w:rPr>
          <w:rFonts w:ascii="Verdana" w:hAnsi="Verdana"/>
          <w:b/>
          <w:sz w:val="22"/>
          <w:szCs w:val="22"/>
        </w:rPr>
        <w:t>within geographic areas in which public transportation or paratransit services are not available or, if available</w:t>
      </w:r>
      <w:r w:rsidRPr="0083669F">
        <w:rPr>
          <w:rFonts w:ascii="Verdana" w:hAnsi="Verdana"/>
          <w:sz w:val="22"/>
          <w:szCs w:val="22"/>
        </w:rPr>
        <w:t xml:space="preserve">, do not adequately meet the needs of the consumers due to hours or days of operation, limited service area or </w:t>
      </w:r>
      <w:r w:rsidR="00AB3D84" w:rsidRPr="0083669F">
        <w:rPr>
          <w:rFonts w:ascii="Verdana" w:hAnsi="Verdana"/>
          <w:sz w:val="22"/>
          <w:szCs w:val="22"/>
        </w:rPr>
        <w:t>other service limitation</w:t>
      </w:r>
      <w:r w:rsidRPr="0083669F">
        <w:rPr>
          <w:rFonts w:ascii="Verdana" w:hAnsi="Verdana"/>
          <w:sz w:val="22"/>
          <w:szCs w:val="22"/>
        </w:rPr>
        <w:t xml:space="preserve">.  </w:t>
      </w:r>
      <w:r w:rsidR="004D7BED" w:rsidRPr="0083669F">
        <w:rPr>
          <w:rFonts w:ascii="Verdana" w:hAnsi="Verdana"/>
          <w:sz w:val="22"/>
          <w:szCs w:val="22"/>
        </w:rPr>
        <w:t xml:space="preserve">Participants’ income must fall below 200% of the </w:t>
      </w:r>
      <w:proofErr w:type="gramStart"/>
      <w:r w:rsidR="004D7BED" w:rsidRPr="0083669F">
        <w:rPr>
          <w:rFonts w:ascii="Verdana" w:hAnsi="Verdana"/>
          <w:sz w:val="22"/>
          <w:szCs w:val="22"/>
        </w:rPr>
        <w:t>federally-established</w:t>
      </w:r>
      <w:proofErr w:type="gramEnd"/>
      <w:r w:rsidR="004D7BED" w:rsidRPr="0083669F">
        <w:rPr>
          <w:rFonts w:ascii="Verdana" w:hAnsi="Verdana"/>
          <w:sz w:val="22"/>
          <w:szCs w:val="22"/>
        </w:rPr>
        <w:t xml:space="preserve"> poverty guideline.</w:t>
      </w:r>
    </w:p>
    <w:p w14:paraId="13717656" w14:textId="77777777" w:rsidR="004E67BD" w:rsidRPr="00022B3C" w:rsidRDefault="004E67BD" w:rsidP="00BC3322"/>
    <w:p w14:paraId="02D58ECC" w14:textId="77777777" w:rsidR="00AF6437" w:rsidRDefault="007E658C" w:rsidP="00AF643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2025</w:t>
      </w:r>
      <w:r w:rsidR="00AF6437" w:rsidRPr="0083669F">
        <w:rPr>
          <w:rFonts w:ascii="Verdana" w:hAnsi="Verdana"/>
          <w:b/>
          <w:sz w:val="22"/>
          <w:szCs w:val="22"/>
        </w:rPr>
        <w:t xml:space="preserve"> Income Guidelines</w:t>
      </w:r>
    </w:p>
    <w:p w14:paraId="55D3DB82" w14:textId="77777777" w:rsidR="0083669F" w:rsidRPr="0083669F" w:rsidRDefault="0083669F" w:rsidP="00AF6437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5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52"/>
        <w:gridCol w:w="1869"/>
        <w:gridCol w:w="1399"/>
      </w:tblGrid>
      <w:tr w:rsidR="00AF6437" w:rsidRPr="002A5D97" w14:paraId="7534135F" w14:textId="77777777" w:rsidTr="008D2D19">
        <w:trPr>
          <w:trHeight w:val="454"/>
          <w:jc w:val="center"/>
        </w:trPr>
        <w:tc>
          <w:tcPr>
            <w:tcW w:w="2152" w:type="dxa"/>
            <w:vAlign w:val="center"/>
          </w:tcPr>
          <w:p w14:paraId="3B98FB4C" w14:textId="77777777" w:rsidR="00AF6437" w:rsidRPr="0083669F" w:rsidRDefault="00AF6437" w:rsidP="008D2D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669F">
              <w:rPr>
                <w:rFonts w:ascii="Verdana" w:hAnsi="Verdana" w:cs="Arial"/>
                <w:b/>
                <w:bCs/>
                <w:sz w:val="20"/>
                <w:szCs w:val="20"/>
              </w:rPr>
              <w:t>Persons in Family or Household</w:t>
            </w:r>
          </w:p>
        </w:tc>
        <w:tc>
          <w:tcPr>
            <w:tcW w:w="1869" w:type="dxa"/>
            <w:tcMar>
              <w:left w:w="115" w:type="dxa"/>
              <w:right w:w="115" w:type="dxa"/>
            </w:tcMar>
            <w:vAlign w:val="bottom"/>
          </w:tcPr>
          <w:p w14:paraId="76ED60C2" w14:textId="77777777" w:rsidR="00AF6437" w:rsidRPr="0083669F" w:rsidRDefault="00AF6437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Monthly</w:t>
            </w:r>
          </w:p>
        </w:tc>
        <w:tc>
          <w:tcPr>
            <w:tcW w:w="1399" w:type="dxa"/>
            <w:vAlign w:val="bottom"/>
          </w:tcPr>
          <w:p w14:paraId="0BA5DDA1" w14:textId="77777777" w:rsidR="00AF6437" w:rsidRPr="0083669F" w:rsidRDefault="00AF6437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Annual</w:t>
            </w:r>
          </w:p>
        </w:tc>
      </w:tr>
      <w:tr w:rsidR="00E94269" w:rsidRPr="002A5D97" w14:paraId="160879E7" w14:textId="77777777" w:rsidTr="008D2D19">
        <w:trPr>
          <w:trHeight w:val="227"/>
          <w:jc w:val="center"/>
        </w:trPr>
        <w:tc>
          <w:tcPr>
            <w:tcW w:w="2152" w:type="dxa"/>
            <w:vAlign w:val="bottom"/>
          </w:tcPr>
          <w:p w14:paraId="69D811F4" w14:textId="77777777" w:rsidR="00E94269" w:rsidRPr="0083669F" w:rsidRDefault="00E94269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69" w:type="dxa"/>
            <w:vAlign w:val="bottom"/>
          </w:tcPr>
          <w:p w14:paraId="2135B3F4" w14:textId="2063EB7A" w:rsidR="00E94269" w:rsidRPr="0083669F" w:rsidRDefault="00382939" w:rsidP="000B260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$2,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99" w:type="dxa"/>
            <w:vAlign w:val="bottom"/>
          </w:tcPr>
          <w:p w14:paraId="24456A37" w14:textId="706E25FE" w:rsidR="00E94269" w:rsidRPr="0083669F" w:rsidRDefault="00EC6909" w:rsidP="00FB259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</w:t>
            </w:r>
            <w:r w:rsidR="008B1A0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8B1A07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  <w:r w:rsidR="008B1A07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  <w:r w:rsidR="00E94269" w:rsidRPr="0083669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94269" w:rsidRPr="002A5D97" w14:paraId="5ED6FDF3" w14:textId="77777777" w:rsidTr="008D2D19">
        <w:trPr>
          <w:trHeight w:val="227"/>
          <w:jc w:val="center"/>
        </w:trPr>
        <w:tc>
          <w:tcPr>
            <w:tcW w:w="2152" w:type="dxa"/>
            <w:vAlign w:val="bottom"/>
          </w:tcPr>
          <w:p w14:paraId="5E39560D" w14:textId="77777777" w:rsidR="00E94269" w:rsidRPr="0083669F" w:rsidRDefault="00E94269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869" w:type="dxa"/>
            <w:vAlign w:val="bottom"/>
          </w:tcPr>
          <w:p w14:paraId="58A72755" w14:textId="57E02482" w:rsidR="00E94269" w:rsidRPr="0083669F" w:rsidRDefault="00382939" w:rsidP="006E308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$3,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99" w:type="dxa"/>
            <w:vAlign w:val="bottom"/>
          </w:tcPr>
          <w:p w14:paraId="1F9CD653" w14:textId="6040E983" w:rsidR="00E94269" w:rsidRPr="0083669F" w:rsidRDefault="008B1A07" w:rsidP="000B260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$4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2,300</w:t>
            </w:r>
          </w:p>
        </w:tc>
      </w:tr>
      <w:tr w:rsidR="00E94269" w:rsidRPr="002A5D97" w14:paraId="68AB2B7D" w14:textId="77777777" w:rsidTr="008D2D19">
        <w:trPr>
          <w:trHeight w:val="227"/>
          <w:jc w:val="center"/>
        </w:trPr>
        <w:tc>
          <w:tcPr>
            <w:tcW w:w="2152" w:type="dxa"/>
            <w:vAlign w:val="bottom"/>
          </w:tcPr>
          <w:p w14:paraId="78D93E46" w14:textId="77777777" w:rsidR="00E94269" w:rsidRPr="0083669F" w:rsidRDefault="00E94269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869" w:type="dxa"/>
            <w:vAlign w:val="bottom"/>
          </w:tcPr>
          <w:p w14:paraId="4136EBF4" w14:textId="4EFD31B6" w:rsidR="00E94269" w:rsidRPr="0083669F" w:rsidRDefault="00382939" w:rsidP="006E308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</w:t>
            </w:r>
            <w:r w:rsidR="002A37B9">
              <w:rPr>
                <w:rFonts w:ascii="Verdana" w:hAnsi="Verdana"/>
                <w:color w:val="000000"/>
                <w:sz w:val="20"/>
                <w:szCs w:val="20"/>
              </w:rPr>
              <w:t>4,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399" w:type="dxa"/>
            <w:vAlign w:val="bottom"/>
          </w:tcPr>
          <w:p w14:paraId="7306D876" w14:textId="727D3922" w:rsidR="00E94269" w:rsidRPr="0083669F" w:rsidRDefault="008B1A07" w:rsidP="000B260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$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53,300</w:t>
            </w:r>
          </w:p>
        </w:tc>
      </w:tr>
      <w:tr w:rsidR="00E94269" w:rsidRPr="002A5D97" w14:paraId="19B1B592" w14:textId="77777777" w:rsidTr="004A75B1">
        <w:trPr>
          <w:trHeight w:val="233"/>
          <w:jc w:val="center"/>
        </w:trPr>
        <w:tc>
          <w:tcPr>
            <w:tcW w:w="2152" w:type="dxa"/>
            <w:vAlign w:val="bottom"/>
          </w:tcPr>
          <w:p w14:paraId="09B047BC" w14:textId="77777777" w:rsidR="00E94269" w:rsidRPr="0083669F" w:rsidRDefault="00E94269" w:rsidP="008D2D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3669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869" w:type="dxa"/>
            <w:vAlign w:val="bottom"/>
          </w:tcPr>
          <w:p w14:paraId="4ABCAB4C" w14:textId="0741CCC2" w:rsidR="00E94269" w:rsidRPr="0083669F" w:rsidRDefault="00382939" w:rsidP="006E308C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</w:t>
            </w:r>
            <w:r w:rsidR="002A37B9">
              <w:rPr>
                <w:rFonts w:ascii="Verdana" w:hAnsi="Verdana"/>
                <w:color w:val="000000"/>
                <w:sz w:val="20"/>
                <w:szCs w:val="20"/>
              </w:rPr>
              <w:t>5,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399" w:type="dxa"/>
            <w:vAlign w:val="bottom"/>
          </w:tcPr>
          <w:p w14:paraId="43045EB2" w14:textId="5E7D43C3" w:rsidR="00E94269" w:rsidRPr="0083669F" w:rsidRDefault="00382939" w:rsidP="00FB259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669F">
              <w:rPr>
                <w:rFonts w:ascii="Verdana" w:hAnsi="Verdana"/>
                <w:color w:val="000000"/>
                <w:sz w:val="20"/>
                <w:szCs w:val="20"/>
              </w:rPr>
              <w:t>$</w:t>
            </w:r>
            <w:r w:rsidR="008B1A07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r w:rsidR="00AD08CC">
              <w:rPr>
                <w:rFonts w:ascii="Verdana" w:hAnsi="Verdana"/>
                <w:color w:val="000000"/>
                <w:sz w:val="20"/>
                <w:szCs w:val="20"/>
              </w:rPr>
              <w:t>4,300</w:t>
            </w:r>
          </w:p>
        </w:tc>
      </w:tr>
    </w:tbl>
    <w:p w14:paraId="518F72E3" w14:textId="77777777" w:rsidR="003D0F1F" w:rsidRPr="002A5D97" w:rsidRDefault="003D0F1F" w:rsidP="007901EC">
      <w:pPr>
        <w:rPr>
          <w:sz w:val="22"/>
          <w:szCs w:val="22"/>
        </w:rPr>
      </w:pPr>
    </w:p>
    <w:p w14:paraId="073747EF" w14:textId="77777777" w:rsidR="00022B3C" w:rsidRPr="0083669F" w:rsidRDefault="00022B3C" w:rsidP="007901EC">
      <w:pPr>
        <w:rPr>
          <w:sz w:val="16"/>
          <w:szCs w:val="16"/>
        </w:rPr>
      </w:pPr>
    </w:p>
    <w:p w14:paraId="6ECF4AA7" w14:textId="77777777" w:rsidR="00CD4FC9" w:rsidRPr="0083669F" w:rsidRDefault="00CD4FC9" w:rsidP="00C304B4">
      <w:pPr>
        <w:pStyle w:val="Heading1"/>
        <w:widowControl/>
        <w:numPr>
          <w:ilvl w:val="0"/>
          <w:numId w:val="7"/>
        </w:numPr>
        <w:spacing w:before="0" w:after="0"/>
        <w:jc w:val="lef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>ELIGIBLE TRIP PURPOSES</w:t>
      </w:r>
    </w:p>
    <w:p w14:paraId="216FD6AA" w14:textId="77777777" w:rsidR="00CD4FC9" w:rsidRPr="0083669F" w:rsidRDefault="00CD4FC9" w:rsidP="00CD4FC9">
      <w:pPr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 xml:space="preserve">The intent of this program is to assist consumers to overcome transportation barriers </w:t>
      </w:r>
      <w:r w:rsidRPr="0083669F">
        <w:rPr>
          <w:rFonts w:ascii="Verdana" w:hAnsi="Verdana"/>
          <w:b/>
          <w:sz w:val="22"/>
          <w:szCs w:val="22"/>
          <w:u w:val="single"/>
        </w:rPr>
        <w:t>but is not meant to replace other programs or funding for which the consumer may be eligible</w:t>
      </w:r>
      <w:r w:rsidRPr="0083669F">
        <w:rPr>
          <w:rFonts w:ascii="Verdana" w:hAnsi="Verdana"/>
          <w:sz w:val="22"/>
          <w:szCs w:val="22"/>
        </w:rPr>
        <w:t xml:space="preserve">.  </w:t>
      </w:r>
      <w:r w:rsidR="00AB3D84" w:rsidRPr="0083669F">
        <w:rPr>
          <w:rFonts w:ascii="Verdana" w:hAnsi="Verdana"/>
          <w:b/>
          <w:sz w:val="22"/>
          <w:szCs w:val="22"/>
          <w:u w:val="single"/>
        </w:rPr>
        <w:t xml:space="preserve">Individuals who are eligible for medical transportation through Medicaid, </w:t>
      </w:r>
      <w:r w:rsidR="008B1A07">
        <w:rPr>
          <w:rFonts w:ascii="Verdana" w:hAnsi="Verdana"/>
          <w:b/>
          <w:sz w:val="22"/>
          <w:szCs w:val="22"/>
          <w:u w:val="single"/>
        </w:rPr>
        <w:t>Medicaid-eligible programs</w:t>
      </w:r>
      <w:r w:rsidR="00AB3D84" w:rsidRPr="0083669F">
        <w:rPr>
          <w:rFonts w:ascii="Verdana" w:hAnsi="Verdana"/>
          <w:b/>
          <w:sz w:val="22"/>
          <w:szCs w:val="22"/>
          <w:u w:val="single"/>
        </w:rPr>
        <w:t xml:space="preserve"> or other </w:t>
      </w:r>
      <w:r w:rsidR="00737C41" w:rsidRPr="0083669F">
        <w:rPr>
          <w:rFonts w:ascii="Verdana" w:hAnsi="Verdana"/>
          <w:b/>
          <w:sz w:val="22"/>
          <w:szCs w:val="22"/>
          <w:u w:val="single"/>
        </w:rPr>
        <w:t>medical transportation service</w:t>
      </w:r>
      <w:r w:rsidR="00A62D7D" w:rsidRPr="0083669F">
        <w:rPr>
          <w:rFonts w:ascii="Verdana" w:hAnsi="Verdana"/>
          <w:b/>
          <w:sz w:val="22"/>
          <w:szCs w:val="22"/>
          <w:u w:val="single"/>
        </w:rPr>
        <w:t>s</w:t>
      </w:r>
      <w:r w:rsidR="005B549B" w:rsidRPr="0083669F">
        <w:rPr>
          <w:rFonts w:ascii="Verdana" w:hAnsi="Verdana"/>
          <w:b/>
          <w:sz w:val="22"/>
          <w:szCs w:val="22"/>
          <w:u w:val="single"/>
        </w:rPr>
        <w:t xml:space="preserve"> such as those</w:t>
      </w:r>
      <w:r w:rsidR="00737C41" w:rsidRPr="0083669F">
        <w:rPr>
          <w:rFonts w:ascii="Verdana" w:hAnsi="Verdana"/>
          <w:b/>
          <w:sz w:val="22"/>
          <w:szCs w:val="22"/>
          <w:u w:val="single"/>
        </w:rPr>
        <w:t xml:space="preserve"> provided by nursing homes will not be permitted to make medical trips using the voucher program.</w:t>
      </w:r>
      <w:r w:rsidR="00737C41" w:rsidRPr="0083669F">
        <w:rPr>
          <w:rFonts w:ascii="Verdana" w:hAnsi="Verdana"/>
          <w:sz w:val="22"/>
          <w:szCs w:val="22"/>
        </w:rPr>
        <w:t xml:space="preserve">  </w:t>
      </w:r>
      <w:r w:rsidR="00A62D7D" w:rsidRPr="0083669F">
        <w:rPr>
          <w:rFonts w:ascii="Verdana" w:hAnsi="Verdana"/>
          <w:sz w:val="22"/>
          <w:szCs w:val="22"/>
        </w:rPr>
        <w:t>With those exceptions, t</w:t>
      </w:r>
      <w:r w:rsidRPr="0083669F">
        <w:rPr>
          <w:rFonts w:ascii="Verdana" w:hAnsi="Verdana"/>
          <w:sz w:val="22"/>
          <w:szCs w:val="22"/>
        </w:rPr>
        <w:t xml:space="preserve">rip purposes eligible for funding under the Transportation Voucher Program include but are not limited to MEDICAL, SOCIAL/RELIGIOUS, </w:t>
      </w:r>
      <w:r w:rsidR="003547E2" w:rsidRPr="0083669F">
        <w:rPr>
          <w:rFonts w:ascii="Verdana" w:hAnsi="Verdana"/>
          <w:sz w:val="22"/>
          <w:szCs w:val="22"/>
        </w:rPr>
        <w:t>and EDUCATION</w:t>
      </w:r>
      <w:r w:rsidRPr="0083669F">
        <w:rPr>
          <w:rFonts w:ascii="Verdana" w:hAnsi="Verdana"/>
          <w:sz w:val="22"/>
          <w:szCs w:val="22"/>
        </w:rPr>
        <w:t xml:space="preserve">, SHOPPING and WORK. </w:t>
      </w:r>
      <w:r w:rsidR="00AF6437" w:rsidRPr="0083669F">
        <w:rPr>
          <w:rFonts w:ascii="Verdana" w:hAnsi="Verdana"/>
          <w:sz w:val="22"/>
          <w:szCs w:val="22"/>
        </w:rPr>
        <w:t xml:space="preserve">  </w:t>
      </w:r>
    </w:p>
    <w:p w14:paraId="5A8B041C" w14:textId="77777777" w:rsidR="00CD4FC9" w:rsidRPr="0083669F" w:rsidRDefault="00CD4FC9" w:rsidP="007901EC">
      <w:pPr>
        <w:pStyle w:val="BodyText"/>
        <w:rPr>
          <w:rFonts w:ascii="Verdana" w:hAnsi="Verdana"/>
          <w:sz w:val="16"/>
          <w:szCs w:val="16"/>
        </w:rPr>
      </w:pPr>
    </w:p>
    <w:p w14:paraId="22298389" w14:textId="77777777" w:rsidR="007901EC" w:rsidRPr="0083669F" w:rsidRDefault="00BC3322" w:rsidP="00C304B4">
      <w:pPr>
        <w:pStyle w:val="BodyText"/>
        <w:rPr>
          <w:rFonts w:ascii="Verdana" w:hAnsi="Verdana"/>
          <w:b/>
          <w:sz w:val="22"/>
          <w:szCs w:val="22"/>
        </w:rPr>
      </w:pPr>
      <w:r w:rsidRPr="0083669F">
        <w:rPr>
          <w:rFonts w:ascii="Verdana" w:hAnsi="Verdana"/>
          <w:b/>
          <w:sz w:val="22"/>
          <w:szCs w:val="22"/>
        </w:rPr>
        <w:t>V</w:t>
      </w:r>
      <w:r w:rsidR="00C304B4" w:rsidRPr="0083669F">
        <w:rPr>
          <w:rFonts w:ascii="Verdana" w:hAnsi="Verdana"/>
          <w:b/>
          <w:sz w:val="22"/>
          <w:szCs w:val="22"/>
        </w:rPr>
        <w:t>I</w:t>
      </w:r>
      <w:r w:rsidRPr="0083669F">
        <w:rPr>
          <w:rFonts w:ascii="Verdana" w:hAnsi="Verdana"/>
          <w:b/>
          <w:sz w:val="22"/>
          <w:szCs w:val="22"/>
        </w:rPr>
        <w:t xml:space="preserve">.     </w:t>
      </w:r>
      <w:r w:rsidR="007901EC" w:rsidRPr="0083669F">
        <w:rPr>
          <w:rFonts w:ascii="Verdana" w:hAnsi="Verdana"/>
          <w:b/>
          <w:sz w:val="22"/>
          <w:szCs w:val="22"/>
        </w:rPr>
        <w:t>TYPES OF PROVIDERS</w:t>
      </w:r>
    </w:p>
    <w:p w14:paraId="2DA7DEAF" w14:textId="0258D884" w:rsidR="00A46E5A" w:rsidRPr="0083669F" w:rsidRDefault="007901EC" w:rsidP="007901EC">
      <w:pPr>
        <w:pStyle w:val="BodyText"/>
        <w:rPr>
          <w:rFonts w:ascii="Verdana" w:hAnsi="Verdana"/>
          <w:sz w:val="22"/>
          <w:szCs w:val="22"/>
        </w:rPr>
      </w:pPr>
      <w:r w:rsidRPr="0083669F">
        <w:rPr>
          <w:rFonts w:ascii="Verdana" w:hAnsi="Verdana"/>
          <w:sz w:val="22"/>
          <w:szCs w:val="22"/>
        </w:rPr>
        <w:t xml:space="preserve">The choice of providers is </w:t>
      </w:r>
      <w:r w:rsidR="009E17A2" w:rsidRPr="0083669F">
        <w:rPr>
          <w:rFonts w:ascii="Verdana" w:hAnsi="Verdana"/>
          <w:sz w:val="22"/>
          <w:szCs w:val="22"/>
        </w:rPr>
        <w:t>determined by</w:t>
      </w:r>
      <w:r w:rsidRPr="0083669F">
        <w:rPr>
          <w:rFonts w:ascii="Verdana" w:hAnsi="Verdana"/>
          <w:color w:val="FF0000"/>
          <w:sz w:val="22"/>
          <w:szCs w:val="22"/>
        </w:rPr>
        <w:t xml:space="preserve"> </w:t>
      </w:r>
      <w:r w:rsidRPr="0083669F">
        <w:rPr>
          <w:rFonts w:ascii="Verdana" w:hAnsi="Verdana"/>
          <w:sz w:val="22"/>
          <w:szCs w:val="22"/>
        </w:rPr>
        <w:t xml:space="preserve">the individual consumer.  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="00A46E5A" w:rsidRPr="0083669F">
        <w:rPr>
          <w:rFonts w:ascii="Verdana" w:hAnsi="Verdana"/>
          <w:sz w:val="22"/>
          <w:szCs w:val="22"/>
        </w:rPr>
        <w:t xml:space="preserve"> Vouchers MAY NOT be used to pay for transportation utilizing existing public transit programs.  Ineligible transit programs </w:t>
      </w:r>
      <w:r w:rsidR="00530378">
        <w:rPr>
          <w:rFonts w:ascii="Verdana" w:hAnsi="Verdana"/>
          <w:sz w:val="22"/>
          <w:szCs w:val="22"/>
        </w:rPr>
        <w:t xml:space="preserve">in the </w:t>
      </w:r>
      <w:proofErr w:type="spellStart"/>
      <w:r w:rsidR="00530378">
        <w:rPr>
          <w:rFonts w:ascii="Verdana" w:hAnsi="Verdana"/>
          <w:sz w:val="22"/>
          <w:szCs w:val="22"/>
        </w:rPr>
        <w:t>indiGO</w:t>
      </w:r>
      <w:proofErr w:type="spellEnd"/>
      <w:r w:rsidR="00100C75" w:rsidRPr="0083669F">
        <w:rPr>
          <w:rFonts w:ascii="Verdana" w:hAnsi="Verdana"/>
          <w:sz w:val="22"/>
          <w:szCs w:val="22"/>
        </w:rPr>
        <w:t xml:space="preserve"> service area include: DTA and STRIDE, BART and </w:t>
      </w:r>
      <w:proofErr w:type="spellStart"/>
      <w:r w:rsidR="00A46E5A" w:rsidRPr="0083669F">
        <w:rPr>
          <w:rFonts w:ascii="Verdana" w:hAnsi="Verdana"/>
          <w:sz w:val="22"/>
          <w:szCs w:val="22"/>
        </w:rPr>
        <w:t>Namekagon</w:t>
      </w:r>
      <w:proofErr w:type="spellEnd"/>
      <w:r w:rsidR="00A46E5A" w:rsidRPr="0083669F">
        <w:rPr>
          <w:rFonts w:ascii="Verdana" w:hAnsi="Verdana"/>
          <w:sz w:val="22"/>
          <w:szCs w:val="22"/>
        </w:rPr>
        <w:t xml:space="preserve"> Transit.  </w:t>
      </w:r>
    </w:p>
    <w:p w14:paraId="1C16B718" w14:textId="77777777" w:rsidR="00CD4FC9" w:rsidRPr="0083669F" w:rsidRDefault="00CD4FC9" w:rsidP="007901EC">
      <w:pPr>
        <w:pStyle w:val="BodyText"/>
        <w:rPr>
          <w:rFonts w:ascii="Verdana" w:hAnsi="Verdana"/>
          <w:sz w:val="16"/>
          <w:szCs w:val="16"/>
        </w:rPr>
      </w:pPr>
    </w:p>
    <w:p w14:paraId="2E7ACD31" w14:textId="77777777" w:rsidR="00BC3322" w:rsidRPr="0083669F" w:rsidRDefault="00BC3322" w:rsidP="00C304B4">
      <w:pPr>
        <w:pStyle w:val="BodyText"/>
        <w:rPr>
          <w:rFonts w:ascii="Verdana" w:hAnsi="Verdana"/>
          <w:b/>
          <w:sz w:val="22"/>
          <w:szCs w:val="22"/>
        </w:rPr>
      </w:pPr>
      <w:r w:rsidRPr="0083669F">
        <w:rPr>
          <w:rFonts w:ascii="Verdana" w:hAnsi="Verdana"/>
          <w:b/>
          <w:sz w:val="22"/>
          <w:szCs w:val="22"/>
        </w:rPr>
        <w:t>VI</w:t>
      </w:r>
      <w:r w:rsidR="00C304B4" w:rsidRPr="0083669F">
        <w:rPr>
          <w:rFonts w:ascii="Verdana" w:hAnsi="Verdana"/>
          <w:b/>
          <w:sz w:val="22"/>
          <w:szCs w:val="22"/>
        </w:rPr>
        <w:t>I</w:t>
      </w:r>
      <w:r w:rsidRPr="0083669F">
        <w:rPr>
          <w:rFonts w:ascii="Verdana" w:hAnsi="Verdana"/>
          <w:b/>
          <w:sz w:val="22"/>
          <w:szCs w:val="22"/>
        </w:rPr>
        <w:t>.     PAYMENTS</w:t>
      </w:r>
    </w:p>
    <w:p w14:paraId="381E907E" w14:textId="77777777" w:rsidR="00100C75" w:rsidRPr="0083669F" w:rsidRDefault="004D563A" w:rsidP="002A7F96">
      <w:pPr>
        <w:pStyle w:val="PlainText"/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 xml:space="preserve">Transportation vouchers work like checks.  </w:t>
      </w:r>
      <w:proofErr w:type="gramStart"/>
      <w:r w:rsidRPr="0083669F">
        <w:rPr>
          <w:rFonts w:ascii="Verdana" w:hAnsi="Verdana" w:cs="Times New Roman"/>
          <w:sz w:val="22"/>
          <w:szCs w:val="22"/>
        </w:rPr>
        <w:t>In order for</w:t>
      </w:r>
      <w:proofErr w:type="gramEnd"/>
      <w:r w:rsidRPr="0083669F">
        <w:rPr>
          <w:rFonts w:ascii="Verdana" w:hAnsi="Verdana" w:cs="Times New Roman"/>
          <w:sz w:val="22"/>
          <w:szCs w:val="22"/>
        </w:rPr>
        <w:t xml:space="preserve"> drivers to get paid, YOU MUST record</w:t>
      </w:r>
      <w:r w:rsidR="004E67BD" w:rsidRPr="0083669F">
        <w:rPr>
          <w:rFonts w:ascii="Verdana" w:hAnsi="Verdana" w:cs="Times New Roman"/>
          <w:sz w:val="22"/>
          <w:szCs w:val="22"/>
        </w:rPr>
        <w:t xml:space="preserve"> the information requested in the spaces provided on your voucher</w:t>
      </w:r>
      <w:r w:rsidR="00100C75" w:rsidRPr="0083669F">
        <w:rPr>
          <w:rFonts w:ascii="Verdana" w:hAnsi="Verdana" w:cs="Times New Roman"/>
          <w:sz w:val="22"/>
          <w:szCs w:val="22"/>
        </w:rPr>
        <w:t>:</w:t>
      </w:r>
      <w:r w:rsidRPr="0083669F">
        <w:rPr>
          <w:rFonts w:ascii="Verdana" w:hAnsi="Verdana" w:cs="Times New Roman"/>
          <w:sz w:val="22"/>
          <w:szCs w:val="22"/>
        </w:rPr>
        <w:t xml:space="preserve"> </w:t>
      </w:r>
    </w:p>
    <w:p w14:paraId="0799F463" w14:textId="77777777" w:rsidR="00100C75" w:rsidRPr="0083669F" w:rsidRDefault="004D563A" w:rsidP="00100C75">
      <w:pPr>
        <w:pStyle w:val="PlainText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 xml:space="preserve">the date, </w:t>
      </w:r>
      <w:r w:rsidR="004E67BD" w:rsidRPr="0083669F">
        <w:rPr>
          <w:rFonts w:ascii="Verdana" w:hAnsi="Verdana" w:cs="Times New Roman"/>
          <w:sz w:val="22"/>
          <w:szCs w:val="22"/>
        </w:rPr>
        <w:t>(only one date per voucher)</w:t>
      </w:r>
    </w:p>
    <w:p w14:paraId="38413FCC" w14:textId="77777777" w:rsidR="00100C75" w:rsidRPr="0083669F" w:rsidRDefault="004D563A" w:rsidP="00100C75">
      <w:pPr>
        <w:pStyle w:val="PlainText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 xml:space="preserve">the name of the driver, </w:t>
      </w:r>
    </w:p>
    <w:p w14:paraId="3A395A0A" w14:textId="77777777" w:rsidR="00100C75" w:rsidRPr="0083669F" w:rsidRDefault="004D563A" w:rsidP="00100C75">
      <w:pPr>
        <w:pStyle w:val="PlainText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 xml:space="preserve">the number of miles driven, </w:t>
      </w:r>
    </w:p>
    <w:p w14:paraId="453FFECF" w14:textId="77777777" w:rsidR="00100C75" w:rsidRPr="0083669F" w:rsidRDefault="004D563A" w:rsidP="00100C75">
      <w:pPr>
        <w:pStyle w:val="PlainText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 xml:space="preserve">the purpose of the trip and </w:t>
      </w:r>
    </w:p>
    <w:p w14:paraId="431F287C" w14:textId="77777777" w:rsidR="00152136" w:rsidRPr="0083669F" w:rsidRDefault="00152136" w:rsidP="00152136">
      <w:pPr>
        <w:pStyle w:val="PlainText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>the number of one-way trips</w:t>
      </w:r>
    </w:p>
    <w:p w14:paraId="1D60FC5C" w14:textId="77777777" w:rsidR="002A7F96" w:rsidRPr="0083669F" w:rsidRDefault="004D563A" w:rsidP="00100C75">
      <w:pPr>
        <w:pStyle w:val="PlainText"/>
        <w:rPr>
          <w:rFonts w:ascii="Verdana" w:hAnsi="Verdana" w:cs="Times New Roman"/>
          <w:sz w:val="22"/>
          <w:szCs w:val="22"/>
        </w:rPr>
      </w:pPr>
      <w:r w:rsidRPr="0083669F">
        <w:rPr>
          <w:rFonts w:ascii="Verdana" w:hAnsi="Verdana" w:cs="Times New Roman"/>
          <w:sz w:val="22"/>
          <w:szCs w:val="22"/>
        </w:rPr>
        <w:t>Be sure to also sign your name befo</w:t>
      </w:r>
      <w:r w:rsidR="005D456C" w:rsidRPr="0083669F">
        <w:rPr>
          <w:rFonts w:ascii="Verdana" w:hAnsi="Verdana" w:cs="Times New Roman"/>
          <w:sz w:val="22"/>
          <w:szCs w:val="22"/>
        </w:rPr>
        <w:t>re you give it to your driver</w:t>
      </w:r>
      <w:r w:rsidR="004E67BD" w:rsidRPr="0083669F">
        <w:rPr>
          <w:rFonts w:ascii="Verdana" w:hAnsi="Verdana" w:cs="Times New Roman"/>
          <w:sz w:val="22"/>
          <w:szCs w:val="22"/>
        </w:rPr>
        <w:t xml:space="preserve"> or send it in for payment</w:t>
      </w:r>
      <w:r w:rsidR="005D456C" w:rsidRPr="0083669F">
        <w:rPr>
          <w:rFonts w:ascii="Verdana" w:hAnsi="Verdana" w:cs="Times New Roman"/>
          <w:sz w:val="22"/>
          <w:szCs w:val="22"/>
        </w:rPr>
        <w:t xml:space="preserve">. </w:t>
      </w:r>
      <w:r w:rsidR="00152136" w:rsidRPr="0083669F">
        <w:rPr>
          <w:rFonts w:ascii="Verdana" w:hAnsi="Verdana" w:cs="Times New Roman"/>
          <w:sz w:val="22"/>
          <w:szCs w:val="22"/>
        </w:rPr>
        <w:t xml:space="preserve"> We also ask you to record your estimated driver hours and to print your name below your signature.</w:t>
      </w:r>
    </w:p>
    <w:p w14:paraId="2CBE0AB3" w14:textId="77777777" w:rsidR="00E447F9" w:rsidRPr="0083669F" w:rsidRDefault="00E447F9" w:rsidP="0041288D">
      <w:pPr>
        <w:rPr>
          <w:rFonts w:ascii="Verdana" w:hAnsi="Verdana"/>
          <w:sz w:val="16"/>
          <w:szCs w:val="16"/>
        </w:rPr>
      </w:pPr>
    </w:p>
    <w:p w14:paraId="11AD2E20" w14:textId="77777777" w:rsidR="002B7125" w:rsidRPr="0083669F" w:rsidRDefault="00D67B96" w:rsidP="0083669F">
      <w:pPr>
        <w:tabs>
          <w:tab w:val="left" w:pos="-720"/>
        </w:tabs>
        <w:suppressAutoHyphens/>
        <w:rPr>
          <w:rFonts w:ascii="Verdana" w:hAnsi="Verdana"/>
          <w:b/>
          <w:color w:val="000000"/>
          <w:sz w:val="22"/>
          <w:szCs w:val="22"/>
        </w:rPr>
      </w:pPr>
      <w:r w:rsidRPr="0083669F">
        <w:rPr>
          <w:rFonts w:ascii="Verdana" w:hAnsi="Verdana"/>
          <w:b/>
          <w:color w:val="000000"/>
          <w:sz w:val="22"/>
          <w:szCs w:val="22"/>
        </w:rPr>
        <w:t xml:space="preserve">Service animals and/or personal care attendants shall always be permitted to accompany riders who require their services on trips </w:t>
      </w:r>
      <w:r w:rsidR="00530378">
        <w:rPr>
          <w:rFonts w:ascii="Verdana" w:hAnsi="Verdana"/>
          <w:b/>
          <w:color w:val="000000"/>
          <w:sz w:val="22"/>
          <w:szCs w:val="22"/>
        </w:rPr>
        <w:t>funded through the indiGO</w:t>
      </w:r>
      <w:r w:rsidRPr="0083669F">
        <w:rPr>
          <w:rFonts w:ascii="Verdana" w:hAnsi="Verdana"/>
          <w:b/>
          <w:color w:val="000000"/>
          <w:sz w:val="22"/>
          <w:szCs w:val="22"/>
        </w:rPr>
        <w:t xml:space="preserve"> Transportation Voucher Program. </w:t>
      </w:r>
    </w:p>
    <w:sectPr w:rsidR="002B7125" w:rsidRPr="0083669F" w:rsidSect="00022B3C">
      <w:footerReference w:type="default" r:id="rId9"/>
      <w:pgSz w:w="12240" w:h="15840" w:code="1"/>
      <w:pgMar w:top="1080" w:right="108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6876" w14:textId="77777777" w:rsidR="00EA23FA" w:rsidRDefault="00EA23FA">
      <w:r>
        <w:separator/>
      </w:r>
    </w:p>
  </w:endnote>
  <w:endnote w:type="continuationSeparator" w:id="0">
    <w:p w14:paraId="2804D840" w14:textId="77777777" w:rsidR="00EA23FA" w:rsidRDefault="00EA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8DC1" w14:textId="77777777" w:rsidR="00652B26" w:rsidRPr="00652B26" w:rsidRDefault="00652B26" w:rsidP="00652B26">
    <w:pPr>
      <w:jc w:val="center"/>
      <w:rPr>
        <w:i/>
        <w:sz w:val="22"/>
        <w:szCs w:val="22"/>
      </w:rPr>
    </w:pPr>
    <w:r w:rsidRPr="00652B26">
      <w:rPr>
        <w:i/>
        <w:sz w:val="22"/>
        <w:szCs w:val="22"/>
      </w:rPr>
      <w:t>This program is funded in part by the Federal Transit Administration (FTA) as authorized under 49 U.S.C. 5310 Mobility Options of Seniors and Individuals with Disabilities Program (CFDA 20.521)</w:t>
    </w:r>
    <w:proofErr w:type="gramStart"/>
    <w:r>
      <w:rPr>
        <w:i/>
      </w:rPr>
      <w:t>—</w:t>
    </w:r>
    <w:r>
      <w:rPr>
        <w:i/>
        <w:sz w:val="16"/>
        <w:szCs w:val="16"/>
      </w:rPr>
      <w:t>(</w:t>
    </w:r>
    <w:proofErr w:type="gramEnd"/>
    <w:r>
      <w:rPr>
        <w:i/>
        <w:sz w:val="16"/>
        <w:szCs w:val="16"/>
      </w:rPr>
      <w:t>TVP 201</w:t>
    </w:r>
    <w:r w:rsidR="004F22F8">
      <w:rPr>
        <w:i/>
        <w:sz w:val="16"/>
        <w:szCs w:val="16"/>
      </w:rPr>
      <w:t>90423</w:t>
    </w:r>
    <w:r w:rsidRPr="003547E2">
      <w:rPr>
        <w:i/>
        <w:sz w:val="16"/>
        <w:szCs w:val="16"/>
      </w:rPr>
      <w:t>)</w:t>
    </w:r>
  </w:p>
  <w:p w14:paraId="41D511FC" w14:textId="77777777" w:rsidR="00780ADE" w:rsidRPr="00F06544" w:rsidRDefault="00780ADE" w:rsidP="00CF6B00">
    <w:pPr>
      <w:tabs>
        <w:tab w:val="left" w:pos="-720"/>
      </w:tabs>
      <w:suppressAutoHyphens/>
      <w:jc w:val="center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5FB1" w14:textId="77777777" w:rsidR="00EA23FA" w:rsidRDefault="00EA23FA">
      <w:r>
        <w:separator/>
      </w:r>
    </w:p>
  </w:footnote>
  <w:footnote w:type="continuationSeparator" w:id="0">
    <w:p w14:paraId="7CBE186D" w14:textId="77777777" w:rsidR="00EA23FA" w:rsidRDefault="00EA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5D6"/>
    <w:multiLevelType w:val="hybridMultilevel"/>
    <w:tmpl w:val="C2EC6A50"/>
    <w:lvl w:ilvl="0" w:tplc="C088D506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116F5A"/>
    <w:multiLevelType w:val="hybridMultilevel"/>
    <w:tmpl w:val="195A1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94C"/>
    <w:multiLevelType w:val="hybridMultilevel"/>
    <w:tmpl w:val="DC44B3B2"/>
    <w:lvl w:ilvl="0" w:tplc="A180175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74ECC"/>
    <w:multiLevelType w:val="hybridMultilevel"/>
    <w:tmpl w:val="E5EE6010"/>
    <w:lvl w:ilvl="0" w:tplc="A66A9A4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416240"/>
    <w:multiLevelType w:val="multilevel"/>
    <w:tmpl w:val="E5EE601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9037A4"/>
    <w:multiLevelType w:val="hybridMultilevel"/>
    <w:tmpl w:val="40928102"/>
    <w:lvl w:ilvl="0" w:tplc="B730322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B33D68"/>
    <w:multiLevelType w:val="hybridMultilevel"/>
    <w:tmpl w:val="71AE876C"/>
    <w:lvl w:ilvl="0" w:tplc="197AC3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35362">
    <w:abstractNumId w:val="2"/>
  </w:num>
  <w:num w:numId="2" w16cid:durableId="1692993627">
    <w:abstractNumId w:val="3"/>
  </w:num>
  <w:num w:numId="3" w16cid:durableId="1632981111">
    <w:abstractNumId w:val="4"/>
  </w:num>
  <w:num w:numId="4" w16cid:durableId="971447425">
    <w:abstractNumId w:val="0"/>
  </w:num>
  <w:num w:numId="5" w16cid:durableId="1904683879">
    <w:abstractNumId w:val="1"/>
  </w:num>
  <w:num w:numId="6" w16cid:durableId="182061900">
    <w:abstractNumId w:val="6"/>
  </w:num>
  <w:num w:numId="7" w16cid:durableId="131368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BC"/>
    <w:rsid w:val="00000686"/>
    <w:rsid w:val="00011300"/>
    <w:rsid w:val="00022B3C"/>
    <w:rsid w:val="00054C9D"/>
    <w:rsid w:val="00073FB9"/>
    <w:rsid w:val="000B23F9"/>
    <w:rsid w:val="000B260A"/>
    <w:rsid w:val="000C3C70"/>
    <w:rsid w:val="000D7DD7"/>
    <w:rsid w:val="00100C75"/>
    <w:rsid w:val="001072A8"/>
    <w:rsid w:val="00113FEB"/>
    <w:rsid w:val="00117065"/>
    <w:rsid w:val="00121E10"/>
    <w:rsid w:val="00122B9F"/>
    <w:rsid w:val="00135F5D"/>
    <w:rsid w:val="00152136"/>
    <w:rsid w:val="00154751"/>
    <w:rsid w:val="00157DF3"/>
    <w:rsid w:val="00181CA5"/>
    <w:rsid w:val="00182C3A"/>
    <w:rsid w:val="001B6476"/>
    <w:rsid w:val="001D4445"/>
    <w:rsid w:val="001E3566"/>
    <w:rsid w:val="00235B27"/>
    <w:rsid w:val="00254E1C"/>
    <w:rsid w:val="002644C4"/>
    <w:rsid w:val="00290376"/>
    <w:rsid w:val="00295045"/>
    <w:rsid w:val="002A344E"/>
    <w:rsid w:val="002A37B9"/>
    <w:rsid w:val="002A5D97"/>
    <w:rsid w:val="002A7F96"/>
    <w:rsid w:val="002B7125"/>
    <w:rsid w:val="002F1523"/>
    <w:rsid w:val="0031176D"/>
    <w:rsid w:val="00323898"/>
    <w:rsid w:val="0032595E"/>
    <w:rsid w:val="00333481"/>
    <w:rsid w:val="0033522B"/>
    <w:rsid w:val="0035284D"/>
    <w:rsid w:val="003547E2"/>
    <w:rsid w:val="00355113"/>
    <w:rsid w:val="00382939"/>
    <w:rsid w:val="00395827"/>
    <w:rsid w:val="003A09A0"/>
    <w:rsid w:val="003B3B49"/>
    <w:rsid w:val="003C70ED"/>
    <w:rsid w:val="003D0F1F"/>
    <w:rsid w:val="003E525B"/>
    <w:rsid w:val="003F6B0D"/>
    <w:rsid w:val="0041288D"/>
    <w:rsid w:val="00414C5D"/>
    <w:rsid w:val="00426B57"/>
    <w:rsid w:val="00434D9D"/>
    <w:rsid w:val="00437011"/>
    <w:rsid w:val="0045490A"/>
    <w:rsid w:val="004927D5"/>
    <w:rsid w:val="00496468"/>
    <w:rsid w:val="004A3218"/>
    <w:rsid w:val="004A6E88"/>
    <w:rsid w:val="004A75B1"/>
    <w:rsid w:val="004B0C06"/>
    <w:rsid w:val="004B6361"/>
    <w:rsid w:val="004C0054"/>
    <w:rsid w:val="004C68D6"/>
    <w:rsid w:val="004D563A"/>
    <w:rsid w:val="004D7BED"/>
    <w:rsid w:val="004E67BD"/>
    <w:rsid w:val="004F22F8"/>
    <w:rsid w:val="005028AC"/>
    <w:rsid w:val="00505EF9"/>
    <w:rsid w:val="00530378"/>
    <w:rsid w:val="00544740"/>
    <w:rsid w:val="00562EFC"/>
    <w:rsid w:val="005660B7"/>
    <w:rsid w:val="00582F24"/>
    <w:rsid w:val="0059166D"/>
    <w:rsid w:val="005A40BA"/>
    <w:rsid w:val="005A412C"/>
    <w:rsid w:val="005B169B"/>
    <w:rsid w:val="005B549B"/>
    <w:rsid w:val="005B66FF"/>
    <w:rsid w:val="005C1714"/>
    <w:rsid w:val="005C6F54"/>
    <w:rsid w:val="005D456C"/>
    <w:rsid w:val="005D59AC"/>
    <w:rsid w:val="005D5ED3"/>
    <w:rsid w:val="005E2F27"/>
    <w:rsid w:val="00632647"/>
    <w:rsid w:val="00652B26"/>
    <w:rsid w:val="00693564"/>
    <w:rsid w:val="006A2EB0"/>
    <w:rsid w:val="006D487E"/>
    <w:rsid w:val="006E11A6"/>
    <w:rsid w:val="006E308C"/>
    <w:rsid w:val="00720E77"/>
    <w:rsid w:val="00732A33"/>
    <w:rsid w:val="00737C41"/>
    <w:rsid w:val="00740329"/>
    <w:rsid w:val="00743893"/>
    <w:rsid w:val="00746CF9"/>
    <w:rsid w:val="00754E0D"/>
    <w:rsid w:val="00770E31"/>
    <w:rsid w:val="00780746"/>
    <w:rsid w:val="00780ADE"/>
    <w:rsid w:val="00784442"/>
    <w:rsid w:val="007901EC"/>
    <w:rsid w:val="007A772F"/>
    <w:rsid w:val="007B06CB"/>
    <w:rsid w:val="007D333A"/>
    <w:rsid w:val="007D591D"/>
    <w:rsid w:val="007E10A2"/>
    <w:rsid w:val="007E658C"/>
    <w:rsid w:val="00806C6A"/>
    <w:rsid w:val="00825234"/>
    <w:rsid w:val="0083100B"/>
    <w:rsid w:val="00836149"/>
    <w:rsid w:val="0083669F"/>
    <w:rsid w:val="0083765E"/>
    <w:rsid w:val="00865E36"/>
    <w:rsid w:val="0087454B"/>
    <w:rsid w:val="0088073F"/>
    <w:rsid w:val="008A0B30"/>
    <w:rsid w:val="008B1A07"/>
    <w:rsid w:val="008C080E"/>
    <w:rsid w:val="008D2D19"/>
    <w:rsid w:val="008E1E6F"/>
    <w:rsid w:val="009018E4"/>
    <w:rsid w:val="00911106"/>
    <w:rsid w:val="009145F3"/>
    <w:rsid w:val="00962BD6"/>
    <w:rsid w:val="009A478E"/>
    <w:rsid w:val="009D5DC2"/>
    <w:rsid w:val="009E17A2"/>
    <w:rsid w:val="009E3237"/>
    <w:rsid w:val="00A12A56"/>
    <w:rsid w:val="00A452EA"/>
    <w:rsid w:val="00A46E5A"/>
    <w:rsid w:val="00A62D7D"/>
    <w:rsid w:val="00A62F70"/>
    <w:rsid w:val="00A70D08"/>
    <w:rsid w:val="00A76957"/>
    <w:rsid w:val="00A83212"/>
    <w:rsid w:val="00A87951"/>
    <w:rsid w:val="00AB3D84"/>
    <w:rsid w:val="00AB5B18"/>
    <w:rsid w:val="00AD08CC"/>
    <w:rsid w:val="00AE0D8F"/>
    <w:rsid w:val="00AF6437"/>
    <w:rsid w:val="00B1571A"/>
    <w:rsid w:val="00B241DD"/>
    <w:rsid w:val="00B27C52"/>
    <w:rsid w:val="00B43D76"/>
    <w:rsid w:val="00B51C6E"/>
    <w:rsid w:val="00B86472"/>
    <w:rsid w:val="00B86C51"/>
    <w:rsid w:val="00BA3A1E"/>
    <w:rsid w:val="00BC3322"/>
    <w:rsid w:val="00BC6108"/>
    <w:rsid w:val="00BE1E2D"/>
    <w:rsid w:val="00C03CDD"/>
    <w:rsid w:val="00C304B4"/>
    <w:rsid w:val="00C326DE"/>
    <w:rsid w:val="00C53B72"/>
    <w:rsid w:val="00C60DC8"/>
    <w:rsid w:val="00CA12D5"/>
    <w:rsid w:val="00CA27E2"/>
    <w:rsid w:val="00CA4779"/>
    <w:rsid w:val="00CD4FC9"/>
    <w:rsid w:val="00CD5F10"/>
    <w:rsid w:val="00CE3271"/>
    <w:rsid w:val="00CF6B00"/>
    <w:rsid w:val="00D1421F"/>
    <w:rsid w:val="00D30D6C"/>
    <w:rsid w:val="00D45712"/>
    <w:rsid w:val="00D649A7"/>
    <w:rsid w:val="00D67B96"/>
    <w:rsid w:val="00D83A0E"/>
    <w:rsid w:val="00D93976"/>
    <w:rsid w:val="00D93D01"/>
    <w:rsid w:val="00D954B0"/>
    <w:rsid w:val="00DD06B1"/>
    <w:rsid w:val="00DE4677"/>
    <w:rsid w:val="00DF257D"/>
    <w:rsid w:val="00E22D39"/>
    <w:rsid w:val="00E34284"/>
    <w:rsid w:val="00E447F9"/>
    <w:rsid w:val="00E52132"/>
    <w:rsid w:val="00E75BC1"/>
    <w:rsid w:val="00E94269"/>
    <w:rsid w:val="00EA23FA"/>
    <w:rsid w:val="00EA2F9B"/>
    <w:rsid w:val="00EB4A65"/>
    <w:rsid w:val="00EC659E"/>
    <w:rsid w:val="00EC6909"/>
    <w:rsid w:val="00ED2527"/>
    <w:rsid w:val="00ED6107"/>
    <w:rsid w:val="00EF21DD"/>
    <w:rsid w:val="00F02DF9"/>
    <w:rsid w:val="00F06544"/>
    <w:rsid w:val="00F20ABC"/>
    <w:rsid w:val="00F4456F"/>
    <w:rsid w:val="00F65746"/>
    <w:rsid w:val="00F94DBB"/>
    <w:rsid w:val="00F97394"/>
    <w:rsid w:val="00F977D0"/>
    <w:rsid w:val="00FA7DEB"/>
    <w:rsid w:val="00FB259B"/>
    <w:rsid w:val="00FC3487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385ACAE"/>
  <w15:docId w15:val="{A521D94D-56DB-40C9-BD1F-0C6956D2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E6F"/>
    <w:pPr>
      <w:keepNext/>
      <w:widowControl w:val="0"/>
      <w:spacing w:before="100" w:after="12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27E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D649A7"/>
    <w:rPr>
      <w:color w:val="0000FF"/>
      <w:u w:val="single"/>
    </w:rPr>
  </w:style>
  <w:style w:type="paragraph" w:styleId="BodyText">
    <w:name w:val="Body Text"/>
    <w:basedOn w:val="Normal"/>
    <w:rsid w:val="008E1E6F"/>
    <w:pPr>
      <w:widowControl w:val="0"/>
    </w:pPr>
    <w:rPr>
      <w:snapToGrid w:val="0"/>
      <w:szCs w:val="20"/>
    </w:rPr>
  </w:style>
  <w:style w:type="paragraph" w:styleId="BalloonText">
    <w:name w:val="Balloon Text"/>
    <w:basedOn w:val="Normal"/>
    <w:semiHidden/>
    <w:rsid w:val="00011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6B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6B0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1BB4-28E2-4CF8-BC66-732B5390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Country Independent Living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Houk</dc:creator>
  <cp:keywords/>
  <dc:description/>
  <cp:lastModifiedBy>Sunshine Lemieux</cp:lastModifiedBy>
  <cp:revision>2</cp:revision>
  <cp:lastPrinted>2023-12-18T16:11:00Z</cp:lastPrinted>
  <dcterms:created xsi:type="dcterms:W3CDTF">2025-11-04T17:41:00Z</dcterms:created>
  <dcterms:modified xsi:type="dcterms:W3CDTF">2025-11-04T17:41:00Z</dcterms:modified>
</cp:coreProperties>
</file>